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181203">
        <w:rPr>
          <w:rFonts w:ascii="Century Gothic" w:hAnsi="Century Gothic"/>
          <w:b/>
          <w:sz w:val="24"/>
          <w:szCs w:val="24"/>
        </w:rPr>
        <w:t>2</w:t>
      </w:r>
      <w:r w:rsidR="00C90734">
        <w:rPr>
          <w:rFonts w:ascii="Century Gothic" w:hAnsi="Century Gothic"/>
          <w:b/>
          <w:sz w:val="24"/>
          <w:szCs w:val="24"/>
        </w:rPr>
        <w:t>9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EE429E">
        <w:rPr>
          <w:rFonts w:ascii="Century Gothic" w:hAnsi="Century Gothic"/>
          <w:sz w:val="24"/>
          <w:szCs w:val="24"/>
        </w:rPr>
        <w:t>02 de outubro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75331" w:rsidRPr="009973A1" w:rsidRDefault="006F25BF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C90734">
        <w:rPr>
          <w:rFonts w:ascii="Century Gothic" w:hAnsi="Century Gothic"/>
          <w:b/>
          <w:sz w:val="24"/>
          <w:szCs w:val="24"/>
        </w:rPr>
        <w:t>dispõe sobre regras básicas e diretrizes complementares na educação infantil</w:t>
      </w:r>
      <w:r w:rsidR="00033A61">
        <w:rPr>
          <w:rFonts w:ascii="Century Gothic" w:hAnsi="Century Gothic"/>
          <w:b/>
          <w:sz w:val="24"/>
          <w:szCs w:val="24"/>
        </w:rPr>
        <w:t xml:space="preserve">, </w:t>
      </w:r>
      <w:r w:rsidR="00191014">
        <w:rPr>
          <w:rFonts w:ascii="Century Gothic" w:hAnsi="Century Gothic"/>
          <w:b/>
          <w:sz w:val="24"/>
          <w:szCs w:val="24"/>
        </w:rPr>
        <w:t xml:space="preserve">objetivando a formação de alunos sem doutrinação política ou ideológica, </w:t>
      </w:r>
      <w:r w:rsidR="00756491">
        <w:rPr>
          <w:rFonts w:ascii="Century Gothic" w:hAnsi="Century Gothic"/>
          <w:b/>
          <w:sz w:val="24"/>
          <w:szCs w:val="24"/>
        </w:rPr>
        <w:t>e dá outras providências.</w:t>
      </w:r>
    </w:p>
    <w:p w:rsidR="00675331" w:rsidRPr="009973A1" w:rsidRDefault="00675331" w:rsidP="00675331">
      <w:pPr>
        <w:pStyle w:val="SemEspaamento"/>
        <w:rPr>
          <w:rFonts w:ascii="Century Gothic" w:hAnsi="Century Gothic"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90734" w:rsidRDefault="00936243" w:rsidP="00DD7E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1º. </w:t>
      </w:r>
      <w:r w:rsidR="00C90734">
        <w:rPr>
          <w:rFonts w:ascii="Century Gothic" w:hAnsi="Century Gothic"/>
          <w:sz w:val="24"/>
          <w:szCs w:val="24"/>
        </w:rPr>
        <w:t>Esta Lei dispõe sobre as regras básicas e diretrizes complementares na educação infantil, a ser aplicada na rede municipal de educação do Município de Marechal Cândido Rondon.</w:t>
      </w:r>
    </w:p>
    <w:p w:rsidR="00191014" w:rsidRDefault="00191014" w:rsidP="00DD7E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 objetivo é assegurar aos pais e, principalmente, aos alunos do ensino fundamental uma formação sem doutrinação política ou ideológica.</w:t>
      </w:r>
    </w:p>
    <w:p w:rsidR="00C90734" w:rsidRDefault="00C90734" w:rsidP="00DD7E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90734" w:rsidRDefault="00DD7E38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28417A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º. </w:t>
      </w:r>
      <w:r w:rsidR="00C90734">
        <w:rPr>
          <w:rFonts w:ascii="Century Gothic" w:hAnsi="Century Gothic"/>
          <w:sz w:val="24"/>
          <w:szCs w:val="24"/>
        </w:rPr>
        <w:t xml:space="preserve">A educação ofertada tanto na rede municipal quanto privada de ensino deve </w:t>
      </w:r>
      <w:r w:rsidR="004B505E">
        <w:rPr>
          <w:rFonts w:ascii="Century Gothic" w:hAnsi="Century Gothic"/>
          <w:sz w:val="24"/>
          <w:szCs w:val="24"/>
        </w:rPr>
        <w:t>atentar-se ao</w:t>
      </w:r>
      <w:r w:rsidR="00C90734">
        <w:rPr>
          <w:rFonts w:ascii="Century Gothic" w:hAnsi="Century Gothic"/>
          <w:sz w:val="24"/>
          <w:szCs w:val="24"/>
        </w:rPr>
        <w:t>s seguintes princípios: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</w:t>
      </w:r>
      <w:r w:rsidR="004B505E">
        <w:rPr>
          <w:rFonts w:ascii="Century Gothic" w:hAnsi="Century Gothic"/>
          <w:sz w:val="24"/>
          <w:szCs w:val="24"/>
        </w:rPr>
        <w:t xml:space="preserve">fomentar as discussões políticas e </w:t>
      </w:r>
      <w:r>
        <w:rPr>
          <w:rFonts w:ascii="Century Gothic" w:hAnsi="Century Gothic"/>
          <w:sz w:val="24"/>
          <w:szCs w:val="24"/>
        </w:rPr>
        <w:t>ideológica</w:t>
      </w:r>
      <w:r w:rsidR="004B505E">
        <w:rPr>
          <w:rFonts w:ascii="Century Gothic" w:hAnsi="Century Gothic"/>
          <w:sz w:val="24"/>
          <w:szCs w:val="24"/>
        </w:rPr>
        <w:t>s, mas com neutralidade</w:t>
      </w:r>
      <w:r>
        <w:rPr>
          <w:rFonts w:ascii="Century Gothic" w:hAnsi="Century Gothic"/>
          <w:sz w:val="24"/>
          <w:szCs w:val="24"/>
        </w:rPr>
        <w:t>;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respeito ao pluralismo de ideias;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respeito à crença;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 – reconhecimento da vulnerabilidade do educando como parte mais fraca na relação de </w:t>
      </w:r>
      <w:r w:rsidR="00EE429E">
        <w:rPr>
          <w:rFonts w:ascii="Century Gothic" w:hAnsi="Century Gothic"/>
          <w:sz w:val="24"/>
          <w:szCs w:val="24"/>
        </w:rPr>
        <w:t>ensino-aprendizagem</w:t>
      </w:r>
      <w:r>
        <w:rPr>
          <w:rFonts w:ascii="Century Gothic" w:hAnsi="Century Gothic"/>
          <w:sz w:val="24"/>
          <w:szCs w:val="24"/>
        </w:rPr>
        <w:t>;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– valorização da educação e da informação ao estudante, primando pela liberdade de opinião e ressaltando os deveres enquanto aluno; e,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 – assegurar aos pais o conhecimento prévio das principais diretrizes </w:t>
      </w:r>
      <w:r w:rsidR="00EE429E">
        <w:rPr>
          <w:rFonts w:ascii="Century Gothic" w:hAnsi="Century Gothic"/>
          <w:sz w:val="24"/>
          <w:szCs w:val="24"/>
        </w:rPr>
        <w:t xml:space="preserve">e princípios </w:t>
      </w:r>
      <w:r>
        <w:rPr>
          <w:rFonts w:ascii="Century Gothic" w:hAnsi="Century Gothic"/>
          <w:sz w:val="24"/>
          <w:szCs w:val="24"/>
        </w:rPr>
        <w:t>da educação a ser desenvolvida em sala de aula.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3º. São vedadas, em sala de aula, a prática de doutrinação política e ideológica, devendo o professor expor a informação sem </w:t>
      </w:r>
      <w:r w:rsidR="00FC784C">
        <w:rPr>
          <w:rFonts w:ascii="Century Gothic" w:hAnsi="Century Gothic"/>
          <w:sz w:val="24"/>
          <w:szCs w:val="24"/>
        </w:rPr>
        <w:t>expressar sua convicção pessoal sobre determina</w:t>
      </w:r>
      <w:bookmarkStart w:id="0" w:name="_GoBack"/>
      <w:bookmarkEnd w:id="0"/>
      <w:r w:rsidR="00FC784C">
        <w:rPr>
          <w:rFonts w:ascii="Century Gothic" w:hAnsi="Century Gothic"/>
          <w:sz w:val="24"/>
          <w:szCs w:val="24"/>
        </w:rPr>
        <w:t>do tema.</w:t>
      </w:r>
    </w:p>
    <w:p w:rsidR="005E7635" w:rsidRDefault="005E763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E7635" w:rsidRDefault="005E763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4º. No exercício de suas funções, o professor não deve:</w:t>
      </w:r>
    </w:p>
    <w:p w:rsidR="005E7635" w:rsidRDefault="005E763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– aproveitar da audiência cativa dos alunos, com o objetivo de cooptá-los para esta ou aquela corrente política, ideológica ou partidária;</w:t>
      </w:r>
    </w:p>
    <w:p w:rsidR="005E7635" w:rsidRDefault="005E763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favorecer nem prejudicar alunos em razão de suas convicções políticas, ideológicas, morais ou religiosas, ou da falta delas;</w:t>
      </w:r>
    </w:p>
    <w:p w:rsidR="005E7635" w:rsidRDefault="005E763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III </w:t>
      </w:r>
      <w:r w:rsidR="00742EFE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742EFE">
        <w:rPr>
          <w:rFonts w:ascii="Century Gothic" w:hAnsi="Century Gothic"/>
          <w:sz w:val="24"/>
          <w:szCs w:val="24"/>
        </w:rPr>
        <w:t>fazer propaganda político-partidária em sala de aula, nem incitar seus alunos a participar de manifestações, atos públicos ou passeatas</w:t>
      </w:r>
      <w:r w:rsidR="00227281">
        <w:rPr>
          <w:rFonts w:ascii="Century Gothic" w:hAnsi="Century Gothic"/>
          <w:sz w:val="24"/>
          <w:szCs w:val="24"/>
        </w:rPr>
        <w:t>;</w:t>
      </w:r>
    </w:p>
    <w:p w:rsidR="00227281" w:rsidRDefault="00227281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IV – apresentar de forma parcial as principais versões, teorias, opiniões e perspectivas sobre questões políticas, sócio</w:t>
      </w:r>
      <w:r w:rsidR="001958D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culturais e econômicas;</w:t>
      </w:r>
    </w:p>
    <w:p w:rsidR="00227281" w:rsidRDefault="00227281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 – desrespeitar o direito dos pais </w:t>
      </w:r>
      <w:r w:rsidR="001958D5">
        <w:rPr>
          <w:rFonts w:ascii="Century Gothic" w:hAnsi="Century Gothic"/>
          <w:sz w:val="24"/>
          <w:szCs w:val="24"/>
        </w:rPr>
        <w:t>em formar seus filhos de acordo com suas próprias convicções; e,</w:t>
      </w:r>
    </w:p>
    <w:p w:rsidR="001958D5" w:rsidRDefault="001958D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 – permitir que os direitos assegurados nos itens anteriores sejam violados pela ação de terceiros, dentro da sala de aula.</w:t>
      </w:r>
    </w:p>
    <w:p w:rsidR="00097F00" w:rsidRDefault="00097F00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Excetuam-se as manifestações cívicas alusivas à semana da pátria e da proclamação da República.</w:t>
      </w:r>
    </w:p>
    <w:p w:rsidR="001E59E2" w:rsidRDefault="001E59E2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59E2" w:rsidRDefault="001E59E2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5º. </w:t>
      </w:r>
      <w:r w:rsidR="007E4AE3">
        <w:rPr>
          <w:rFonts w:ascii="Century Gothic" w:hAnsi="Century Gothic"/>
          <w:sz w:val="24"/>
          <w:szCs w:val="24"/>
        </w:rPr>
        <w:t xml:space="preserve">Diretores, </w:t>
      </w:r>
      <w:r>
        <w:rPr>
          <w:rFonts w:ascii="Century Gothic" w:hAnsi="Century Gothic"/>
          <w:sz w:val="24"/>
          <w:szCs w:val="24"/>
        </w:rPr>
        <w:t>Professores, estagiári</w:t>
      </w:r>
      <w:r w:rsidR="004D3E04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>s, estudantes e pais ou responsáveis serão informados sobre os limites éticos e jurídicos da atividade docente, especialmente no que tange</w:t>
      </w:r>
      <w:r w:rsidR="007E4AE3">
        <w:rPr>
          <w:rFonts w:ascii="Century Gothic" w:hAnsi="Century Gothic"/>
          <w:sz w:val="24"/>
          <w:szCs w:val="24"/>
        </w:rPr>
        <w:t xml:space="preserve"> ao</w:t>
      </w:r>
      <w:r>
        <w:rPr>
          <w:rFonts w:ascii="Century Gothic" w:hAnsi="Century Gothic"/>
          <w:sz w:val="24"/>
          <w:szCs w:val="24"/>
        </w:rPr>
        <w:t xml:space="preserve"> </w:t>
      </w:r>
      <w:r w:rsidR="007E4AE3">
        <w:rPr>
          <w:rFonts w:ascii="Century Gothic" w:hAnsi="Century Gothic"/>
          <w:sz w:val="24"/>
          <w:szCs w:val="24"/>
        </w:rPr>
        <w:t>respeito d</w:t>
      </w:r>
      <w:r>
        <w:rPr>
          <w:rFonts w:ascii="Century Gothic" w:hAnsi="Century Gothic"/>
          <w:sz w:val="24"/>
          <w:szCs w:val="24"/>
        </w:rPr>
        <w:t>os princípios constantes do art. 2º desta Lei.</w:t>
      </w:r>
    </w:p>
    <w:p w:rsidR="007E4AE3" w:rsidRDefault="007E4AE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E4AE3" w:rsidRDefault="007E4AE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6º. Tanto Diretores quanto Professores, estagiári</w:t>
      </w:r>
      <w:r w:rsidR="004D3E04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>s, estudantes e pais ou responsáveis podem destinar ao Poder Legislativo Municipal e a Secretaria Municipal de Educação reclamação formal sobre o descumprimento desta Lei.</w:t>
      </w:r>
    </w:p>
    <w:p w:rsidR="007E4AE3" w:rsidRDefault="007E4AE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As reclamações apresentadas e não avaliadas ou respondidas no prazo máximo de 30 (trinta) dias pelo setor competente podem ser encaminhadas ao Ministério Público Estadual, órgão incumbido da defesa dos interesses da criança e do adolescente, que poderá propor medidas de responsabilização dos envolvidos, inclusive no que tange a inércia das autoridades superiores.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7933" w:rsidRDefault="006C7933" w:rsidP="006C793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7º. O disposto nesta Lei aplica-se, no que couber, aos livros didáticos e paradidáticos produzidos ou adquiridos pelo Município de Marechal Cândido Rondon.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5331" w:rsidRDefault="006C793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8º. </w:t>
      </w:r>
      <w:r w:rsidR="00936243" w:rsidRPr="00936243">
        <w:rPr>
          <w:rFonts w:ascii="Century Gothic" w:hAnsi="Century Gothic"/>
          <w:sz w:val="24"/>
          <w:szCs w:val="24"/>
        </w:rPr>
        <w:t xml:space="preserve">Esta Lei entra em vigor </w:t>
      </w:r>
      <w:r w:rsidR="00033A61">
        <w:rPr>
          <w:rFonts w:ascii="Century Gothic" w:hAnsi="Century Gothic"/>
          <w:sz w:val="24"/>
          <w:szCs w:val="24"/>
        </w:rPr>
        <w:t xml:space="preserve">na </w:t>
      </w:r>
      <w:r w:rsidR="00A87B44">
        <w:rPr>
          <w:rFonts w:ascii="Century Gothic" w:hAnsi="Century Gothic"/>
          <w:sz w:val="24"/>
          <w:szCs w:val="24"/>
        </w:rPr>
        <w:t>data de sua publicação”.</w:t>
      </w:r>
    </w:p>
    <w:p w:rsidR="005F69DE" w:rsidRDefault="005F69DE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9B35FD">
        <w:rPr>
          <w:rFonts w:ascii="Century Gothic" w:hAnsi="Century Gothic"/>
          <w:sz w:val="24"/>
          <w:szCs w:val="24"/>
        </w:rPr>
        <w:t xml:space="preserve">02 de outubro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580024" w:rsidRDefault="00C90734" w:rsidP="0017402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C84570">
        <w:rPr>
          <w:rFonts w:ascii="Century Gothic" w:hAnsi="Century Gothic"/>
          <w:b/>
          <w:sz w:val="24"/>
          <w:szCs w:val="24"/>
        </w:rPr>
        <w:t>29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2D0897">
        <w:rPr>
          <w:rFonts w:ascii="Century Gothic" w:hAnsi="Century Gothic"/>
          <w:sz w:val="24"/>
          <w:szCs w:val="24"/>
        </w:rPr>
        <w:t>02 de outubro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Pr="00B37020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E3C3E" w:rsidRDefault="00D33F9E" w:rsidP="007E3C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a criação de uma lei ordinária que assegure aos alunos da rede municipal e privada de ensino a formação sem doutrinação política ou ideológica.</w:t>
      </w:r>
      <w:r w:rsidR="00EE3CAD">
        <w:rPr>
          <w:rFonts w:ascii="Century Gothic" w:hAnsi="Century Gothic"/>
          <w:sz w:val="24"/>
          <w:szCs w:val="24"/>
        </w:rPr>
        <w:t xml:space="preserve"> </w:t>
      </w:r>
      <w:r w:rsidR="007E3C3E">
        <w:rPr>
          <w:rFonts w:ascii="Century Gothic" w:hAnsi="Century Gothic"/>
          <w:sz w:val="24"/>
          <w:szCs w:val="24"/>
        </w:rPr>
        <w:t xml:space="preserve">Os órgãos de imprensa </w:t>
      </w:r>
      <w:r w:rsidR="00EE3CAD">
        <w:rPr>
          <w:rFonts w:ascii="Century Gothic" w:hAnsi="Century Gothic"/>
          <w:sz w:val="24"/>
          <w:szCs w:val="24"/>
        </w:rPr>
        <w:t>divulgam</w:t>
      </w:r>
      <w:r w:rsidR="007E3C3E">
        <w:rPr>
          <w:rFonts w:ascii="Century Gothic" w:hAnsi="Century Gothic"/>
          <w:sz w:val="24"/>
          <w:szCs w:val="24"/>
        </w:rPr>
        <w:t xml:space="preserve"> quase que diariamente notícias por esse país afora dando conta de que professores aproveitam de sua audiência cativa para cooptar alunos à sua corrente política, ideológica ou partidária. </w:t>
      </w:r>
    </w:p>
    <w:p w:rsidR="00AD7E70" w:rsidRDefault="00AD7E70" w:rsidP="007E3C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D7E70" w:rsidRDefault="00AD7E70" w:rsidP="00AD7E7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antes que seja tarde, e que notícias como esta envolvam alunos rondonenses, é preciso agir no sentido de primar pela neutralidade política e ideológica dentro de sala de aula, respeitando pluralismo de ideias, o respeito à crença, o reconhecimento da vulnerabilidade do educando como parte mais fraca na relação de aprendizado, além de valorizar a educação e a informação ao estudante, primando sempre pela liberdade de opinião e ressaltando os deveres enquanto aluno. Até mesmo os pais precisam ter assegurado o direito de conhecimento prévio das principais diretrizes da educação moral a ser desenvolvida em sala de aula.</w:t>
      </w:r>
    </w:p>
    <w:p w:rsidR="00AD7E70" w:rsidRDefault="00AD7E70" w:rsidP="00AD7E7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5079D" w:rsidRDefault="00B5079D" w:rsidP="00B507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a aprovação desta Lei, ficam vedadas, em sala de aula, a prática de doutrinação política e ideológica, devendo o professor expor a informação sem expressar sua convicção pessoal sobre determinado tema.</w:t>
      </w:r>
    </w:p>
    <w:p w:rsidR="00B5079D" w:rsidRDefault="00B5079D" w:rsidP="00B507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E3CAD" w:rsidRDefault="00EE3CAD" w:rsidP="00EE3C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presente Projeto de Lei busca, ainda, garantir que Diretores, Professores, estagiári</w:t>
      </w:r>
      <w:r w:rsidR="00527A21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>s, estudantes e pais ou responsáveis sejam informados sobre os limites éticos e jurídicos da atividade docente. Da mesma forma, trata das possíveis reclamações quanto ao descumprimento desta legislação, podendo a mesma ser destinada tanto ao Poder Legislativo Municipal quanto à própria Secretaria Municipal de Educação.</w:t>
      </w:r>
    </w:p>
    <w:p w:rsidR="00EE3CAD" w:rsidRDefault="00EE3CAD" w:rsidP="00EE3C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1EB1" w:rsidRDefault="0028417A" w:rsidP="003161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EE3CAD">
        <w:rPr>
          <w:rFonts w:ascii="Century Gothic" w:hAnsi="Century Gothic"/>
          <w:sz w:val="24"/>
          <w:szCs w:val="24"/>
        </w:rPr>
        <w:t xml:space="preserve">após a justificativa acima apresentada, espero </w:t>
      </w:r>
      <w:r w:rsidR="003161FB">
        <w:rPr>
          <w:rFonts w:ascii="Century Gothic" w:hAnsi="Century Gothic"/>
          <w:sz w:val="24"/>
          <w:szCs w:val="24"/>
        </w:rPr>
        <w:t xml:space="preserve">contar com o apoio dos demais Vereadores na aprovação </w:t>
      </w:r>
      <w:r w:rsidR="0096387F">
        <w:rPr>
          <w:rFonts w:ascii="Century Gothic" w:hAnsi="Century Gothic"/>
          <w:sz w:val="24"/>
          <w:szCs w:val="24"/>
        </w:rPr>
        <w:t xml:space="preserve">desta importante </w:t>
      </w:r>
      <w:r w:rsidR="00EE3CAD">
        <w:rPr>
          <w:rFonts w:ascii="Century Gothic" w:hAnsi="Century Gothic"/>
          <w:sz w:val="24"/>
          <w:szCs w:val="24"/>
        </w:rPr>
        <w:t xml:space="preserve">e fundamental </w:t>
      </w:r>
      <w:r w:rsidR="0096387F">
        <w:rPr>
          <w:rFonts w:ascii="Century Gothic" w:hAnsi="Century Gothic"/>
          <w:sz w:val="24"/>
          <w:szCs w:val="24"/>
        </w:rPr>
        <w:t>matéria.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2D0897">
        <w:rPr>
          <w:rFonts w:ascii="Century Gothic" w:hAnsi="Century Gothic"/>
          <w:sz w:val="24"/>
          <w:szCs w:val="24"/>
        </w:rPr>
        <w:t>02 de outubro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864887" w:rsidRPr="00580024" w:rsidRDefault="00C84570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43" w:rsidRDefault="00027543" w:rsidP="00D60621">
      <w:r>
        <w:separator/>
      </w:r>
    </w:p>
  </w:endnote>
  <w:endnote w:type="continuationSeparator" w:id="0">
    <w:p w:rsidR="00027543" w:rsidRDefault="00027543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43" w:rsidRDefault="00027543" w:rsidP="00D60621">
      <w:r>
        <w:separator/>
      </w:r>
    </w:p>
  </w:footnote>
  <w:footnote w:type="continuationSeparator" w:id="0">
    <w:p w:rsidR="00027543" w:rsidRDefault="00027543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7543"/>
    <w:rsid w:val="000325AE"/>
    <w:rsid w:val="00033A61"/>
    <w:rsid w:val="00035CE6"/>
    <w:rsid w:val="00055E0B"/>
    <w:rsid w:val="00090DC3"/>
    <w:rsid w:val="00097F00"/>
    <w:rsid w:val="000D0AD8"/>
    <w:rsid w:val="000D791E"/>
    <w:rsid w:val="000E3595"/>
    <w:rsid w:val="0010315C"/>
    <w:rsid w:val="001174BA"/>
    <w:rsid w:val="001179FB"/>
    <w:rsid w:val="0012506F"/>
    <w:rsid w:val="00152A45"/>
    <w:rsid w:val="0015777C"/>
    <w:rsid w:val="00164DB5"/>
    <w:rsid w:val="00167EAC"/>
    <w:rsid w:val="0017402F"/>
    <w:rsid w:val="00174B67"/>
    <w:rsid w:val="00181203"/>
    <w:rsid w:val="00185998"/>
    <w:rsid w:val="00191014"/>
    <w:rsid w:val="00194710"/>
    <w:rsid w:val="001958D5"/>
    <w:rsid w:val="001A13E5"/>
    <w:rsid w:val="001C5FFF"/>
    <w:rsid w:val="001D52E4"/>
    <w:rsid w:val="001E59E2"/>
    <w:rsid w:val="0020671C"/>
    <w:rsid w:val="00215A47"/>
    <w:rsid w:val="00220C2E"/>
    <w:rsid w:val="00227281"/>
    <w:rsid w:val="00260633"/>
    <w:rsid w:val="00261969"/>
    <w:rsid w:val="002747F6"/>
    <w:rsid w:val="00280B89"/>
    <w:rsid w:val="0028417A"/>
    <w:rsid w:val="002C230D"/>
    <w:rsid w:val="002D0897"/>
    <w:rsid w:val="002D761B"/>
    <w:rsid w:val="002E1666"/>
    <w:rsid w:val="002E6447"/>
    <w:rsid w:val="002F67C2"/>
    <w:rsid w:val="0031306E"/>
    <w:rsid w:val="003161FB"/>
    <w:rsid w:val="00326E77"/>
    <w:rsid w:val="00327897"/>
    <w:rsid w:val="00333F27"/>
    <w:rsid w:val="00346BAF"/>
    <w:rsid w:val="00361517"/>
    <w:rsid w:val="0039327F"/>
    <w:rsid w:val="003A51E7"/>
    <w:rsid w:val="003D43BD"/>
    <w:rsid w:val="003F2BE4"/>
    <w:rsid w:val="003F7205"/>
    <w:rsid w:val="00452AA2"/>
    <w:rsid w:val="004621CE"/>
    <w:rsid w:val="00486343"/>
    <w:rsid w:val="004935CC"/>
    <w:rsid w:val="004A31D3"/>
    <w:rsid w:val="004B127D"/>
    <w:rsid w:val="004B505E"/>
    <w:rsid w:val="004D3E04"/>
    <w:rsid w:val="00505180"/>
    <w:rsid w:val="0051579C"/>
    <w:rsid w:val="00520379"/>
    <w:rsid w:val="00527999"/>
    <w:rsid w:val="00527A21"/>
    <w:rsid w:val="00540082"/>
    <w:rsid w:val="00566459"/>
    <w:rsid w:val="00577381"/>
    <w:rsid w:val="00580024"/>
    <w:rsid w:val="005862D8"/>
    <w:rsid w:val="005A5E0A"/>
    <w:rsid w:val="005D7B0D"/>
    <w:rsid w:val="005E7635"/>
    <w:rsid w:val="005F69DE"/>
    <w:rsid w:val="00603B83"/>
    <w:rsid w:val="0061050C"/>
    <w:rsid w:val="006567ED"/>
    <w:rsid w:val="00656EDD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324DF"/>
    <w:rsid w:val="00742EFE"/>
    <w:rsid w:val="00756491"/>
    <w:rsid w:val="00766722"/>
    <w:rsid w:val="007836C5"/>
    <w:rsid w:val="00791F14"/>
    <w:rsid w:val="007A676C"/>
    <w:rsid w:val="007B30A5"/>
    <w:rsid w:val="007B49EB"/>
    <w:rsid w:val="007E3C3E"/>
    <w:rsid w:val="007E4AE3"/>
    <w:rsid w:val="007F4B8A"/>
    <w:rsid w:val="00825E11"/>
    <w:rsid w:val="0083065A"/>
    <w:rsid w:val="008479ED"/>
    <w:rsid w:val="00864887"/>
    <w:rsid w:val="00864FE3"/>
    <w:rsid w:val="0086707A"/>
    <w:rsid w:val="008A131A"/>
    <w:rsid w:val="008B1362"/>
    <w:rsid w:val="008B2E98"/>
    <w:rsid w:val="008E71D6"/>
    <w:rsid w:val="008F3169"/>
    <w:rsid w:val="00936243"/>
    <w:rsid w:val="00950374"/>
    <w:rsid w:val="0096387F"/>
    <w:rsid w:val="009768EC"/>
    <w:rsid w:val="00976F9E"/>
    <w:rsid w:val="00994B36"/>
    <w:rsid w:val="009B35FD"/>
    <w:rsid w:val="009D5AEC"/>
    <w:rsid w:val="009D7D97"/>
    <w:rsid w:val="00A14A01"/>
    <w:rsid w:val="00A2515F"/>
    <w:rsid w:val="00A420DC"/>
    <w:rsid w:val="00A56B5A"/>
    <w:rsid w:val="00A574C0"/>
    <w:rsid w:val="00A61BB4"/>
    <w:rsid w:val="00A74005"/>
    <w:rsid w:val="00A87B44"/>
    <w:rsid w:val="00A919A8"/>
    <w:rsid w:val="00AA2F07"/>
    <w:rsid w:val="00AB3885"/>
    <w:rsid w:val="00AC558F"/>
    <w:rsid w:val="00AD7E70"/>
    <w:rsid w:val="00AF43AC"/>
    <w:rsid w:val="00B22B19"/>
    <w:rsid w:val="00B34199"/>
    <w:rsid w:val="00B37020"/>
    <w:rsid w:val="00B41EB1"/>
    <w:rsid w:val="00B427E8"/>
    <w:rsid w:val="00B5079D"/>
    <w:rsid w:val="00B556D4"/>
    <w:rsid w:val="00B65855"/>
    <w:rsid w:val="00B7395B"/>
    <w:rsid w:val="00B81D6E"/>
    <w:rsid w:val="00BB45F3"/>
    <w:rsid w:val="00BC7074"/>
    <w:rsid w:val="00BD0CC0"/>
    <w:rsid w:val="00BE451D"/>
    <w:rsid w:val="00C0715D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2CDA"/>
    <w:rsid w:val="00D007D7"/>
    <w:rsid w:val="00D04C2D"/>
    <w:rsid w:val="00D33F9E"/>
    <w:rsid w:val="00D60621"/>
    <w:rsid w:val="00D6097F"/>
    <w:rsid w:val="00D7437F"/>
    <w:rsid w:val="00D83F6D"/>
    <w:rsid w:val="00DB1252"/>
    <w:rsid w:val="00DD3CA8"/>
    <w:rsid w:val="00DD7E38"/>
    <w:rsid w:val="00DF35C6"/>
    <w:rsid w:val="00E04B05"/>
    <w:rsid w:val="00E1170B"/>
    <w:rsid w:val="00E17F98"/>
    <w:rsid w:val="00E40109"/>
    <w:rsid w:val="00E900FE"/>
    <w:rsid w:val="00EB1DE1"/>
    <w:rsid w:val="00EC47F5"/>
    <w:rsid w:val="00EE3CAD"/>
    <w:rsid w:val="00EE429E"/>
    <w:rsid w:val="00F04A1F"/>
    <w:rsid w:val="00F14347"/>
    <w:rsid w:val="00F17E83"/>
    <w:rsid w:val="00F23420"/>
    <w:rsid w:val="00F27873"/>
    <w:rsid w:val="00F42700"/>
    <w:rsid w:val="00F510E0"/>
    <w:rsid w:val="00F86187"/>
    <w:rsid w:val="00F96EA2"/>
    <w:rsid w:val="00FA55D6"/>
    <w:rsid w:val="00FC7621"/>
    <w:rsid w:val="00FC784C"/>
    <w:rsid w:val="00FE1474"/>
    <w:rsid w:val="00FE15D0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30</cp:revision>
  <cp:lastPrinted>2017-09-15T16:30:00Z</cp:lastPrinted>
  <dcterms:created xsi:type="dcterms:W3CDTF">2017-09-15T15:46:00Z</dcterms:created>
  <dcterms:modified xsi:type="dcterms:W3CDTF">2017-10-02T14:31:00Z</dcterms:modified>
</cp:coreProperties>
</file>