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D0A86" w14:textId="49A79D2F" w:rsidR="00CB2CCE" w:rsidRPr="009A029E" w:rsidRDefault="00DA00C7" w:rsidP="00CB2CCE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Parecer do Tribunal de Contas</w:t>
      </w:r>
      <w:r w:rsidR="003B55AC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CB2CCE"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Nº</w:t>
      </w:r>
      <w:r w:rsidR="001A6275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9B0E99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</w:t>
      </w:r>
      <w:r w:rsidR="00902C26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3</w:t>
      </w:r>
      <w:r w:rsidR="00DE310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-2022</w:t>
      </w:r>
    </w:p>
    <w:p w14:paraId="77897145" w14:textId="3BD9B5F2" w:rsidR="00CB2CCE" w:rsidRDefault="00C73550" w:rsidP="00CB2CCE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Autor: </w:t>
      </w:r>
      <w:r w:rsidR="00DA00C7">
        <w:rPr>
          <w:rFonts w:ascii="Century Gothic" w:eastAsia="Calibri" w:hAnsi="Century Gothic" w:cs="Times New Roman"/>
          <w:sz w:val="24"/>
          <w:szCs w:val="24"/>
          <w:lang w:eastAsia="pt-BR" w:bidi="pt-BR"/>
        </w:rPr>
        <w:t>TCE/PR</w:t>
      </w:r>
    </w:p>
    <w:p w14:paraId="565095D2" w14:textId="350A9C3D" w:rsidR="005A6852" w:rsidRDefault="00CB2CCE" w:rsidP="009E3859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902C26">
        <w:rPr>
          <w:rFonts w:ascii="Century Gothic" w:eastAsia="Calibri" w:hAnsi="Century Gothic" w:cs="Times New Roman"/>
          <w:sz w:val="24"/>
          <w:szCs w:val="24"/>
        </w:rPr>
        <w:t>22 de novembro</w:t>
      </w:r>
      <w:r w:rsidR="00DA00C7">
        <w:rPr>
          <w:rFonts w:ascii="Century Gothic" w:eastAsia="Calibri" w:hAnsi="Century Gothic" w:cs="Times New Roman"/>
          <w:sz w:val="24"/>
          <w:szCs w:val="24"/>
        </w:rPr>
        <w:t xml:space="preserve"> de </w:t>
      </w:r>
      <w:r w:rsidR="00DE3107">
        <w:rPr>
          <w:rFonts w:ascii="Century Gothic" w:eastAsia="Calibri" w:hAnsi="Century Gothic" w:cs="Times New Roman"/>
          <w:sz w:val="24"/>
          <w:szCs w:val="24"/>
        </w:rPr>
        <w:t>2022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05B75EC7" w14:textId="77777777" w:rsidR="00E25815" w:rsidRDefault="00E25815" w:rsidP="00CB2CCE">
      <w:pPr>
        <w:pStyle w:val="Ttulo2"/>
        <w:keepLines w:val="0"/>
        <w:numPr>
          <w:ilvl w:val="1"/>
          <w:numId w:val="4"/>
        </w:numPr>
        <w:tabs>
          <w:tab w:val="left" w:pos="0"/>
          <w:tab w:val="num" w:pos="720"/>
        </w:tabs>
        <w:suppressAutoHyphens/>
        <w:spacing w:before="0" w:line="240" w:lineRule="auto"/>
        <w:ind w:left="720" w:hanging="360"/>
        <w:jc w:val="center"/>
        <w:rPr>
          <w:rFonts w:ascii="Century Gothic" w:hAnsi="Century Gothic"/>
          <w:b/>
          <w:color w:val="auto"/>
        </w:rPr>
      </w:pPr>
    </w:p>
    <w:p w14:paraId="0C11B9F9" w14:textId="71321E54" w:rsidR="00CB2CCE" w:rsidRDefault="00CB2CCE" w:rsidP="00CB2CCE">
      <w:pPr>
        <w:pStyle w:val="Ttulo2"/>
        <w:keepLines w:val="0"/>
        <w:numPr>
          <w:ilvl w:val="1"/>
          <w:numId w:val="4"/>
        </w:numPr>
        <w:tabs>
          <w:tab w:val="left" w:pos="0"/>
          <w:tab w:val="num" w:pos="720"/>
        </w:tabs>
        <w:suppressAutoHyphens/>
        <w:spacing w:before="0" w:line="240" w:lineRule="auto"/>
        <w:ind w:left="720" w:hanging="360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>PARECER</w:t>
      </w:r>
      <w:r w:rsidR="00DE3107">
        <w:rPr>
          <w:rFonts w:ascii="Century Gothic" w:hAnsi="Century Gothic"/>
          <w:b/>
          <w:color w:val="auto"/>
        </w:rPr>
        <w:t xml:space="preserve"> </w:t>
      </w:r>
      <w:r w:rsidR="00902C26">
        <w:rPr>
          <w:rFonts w:ascii="Century Gothic" w:hAnsi="Century Gothic"/>
          <w:b/>
          <w:color w:val="auto"/>
        </w:rPr>
        <w:t>48</w:t>
      </w:r>
      <w:r>
        <w:rPr>
          <w:rFonts w:ascii="Century Gothic" w:hAnsi="Century Gothic"/>
          <w:b/>
          <w:color w:val="auto"/>
        </w:rPr>
        <w:t>/202</w:t>
      </w:r>
      <w:r w:rsidR="00DE3107">
        <w:rPr>
          <w:rFonts w:ascii="Century Gothic" w:hAnsi="Century Gothic"/>
          <w:b/>
          <w:color w:val="auto"/>
        </w:rPr>
        <w:t>2</w:t>
      </w:r>
    </w:p>
    <w:p w14:paraId="1F183198" w14:textId="77777777" w:rsidR="00CB2CCE" w:rsidRPr="00CF38E5" w:rsidRDefault="00CB2CCE" w:rsidP="00CB2CCE">
      <w:pPr>
        <w:pStyle w:val="Ttulo2"/>
        <w:keepLines w:val="0"/>
        <w:numPr>
          <w:ilvl w:val="1"/>
          <w:numId w:val="4"/>
        </w:numPr>
        <w:tabs>
          <w:tab w:val="left" w:pos="0"/>
          <w:tab w:val="num" w:pos="720"/>
        </w:tabs>
        <w:suppressAutoHyphens/>
        <w:spacing w:before="0" w:line="240" w:lineRule="auto"/>
        <w:ind w:left="720" w:hanging="360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>
        <w:rPr>
          <w:rFonts w:ascii="Century Gothic" w:hAnsi="Century Gothic"/>
          <w:b/>
          <w:color w:val="auto"/>
        </w:rPr>
        <w:t>FINANÇAS, ORÇAMENTO E FISCALIZAÇÃO</w:t>
      </w:r>
    </w:p>
    <w:p w14:paraId="7E33472B" w14:textId="007424F9" w:rsidR="00CB2CCE" w:rsidRPr="00CF38E5" w:rsidRDefault="00902C26" w:rsidP="00CB2CCE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13 de dezembro </w:t>
      </w:r>
      <w:r w:rsidR="00DA00C7">
        <w:rPr>
          <w:rFonts w:ascii="Century Gothic" w:eastAsia="Calibri" w:hAnsi="Century Gothic" w:cs="Times New Roman"/>
          <w:sz w:val="24"/>
          <w:szCs w:val="24"/>
        </w:rPr>
        <w:t>de 2022</w:t>
      </w:r>
    </w:p>
    <w:p w14:paraId="103E2A3F" w14:textId="2BB41680" w:rsidR="00CB2CCE" w:rsidRPr="00CF38E5" w:rsidRDefault="00CB2CCE" w:rsidP="00CB2CCE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>O</w:t>
      </w:r>
      <w:r w:rsidR="001E27A0">
        <w:rPr>
          <w:rFonts w:ascii="Century Gothic" w:hAnsi="Century Gothic"/>
          <w:sz w:val="24"/>
          <w:szCs w:val="24"/>
        </w:rPr>
        <w:t xml:space="preserve"> Relator </w:t>
      </w:r>
      <w:r w:rsidRPr="00CF38E5">
        <w:rPr>
          <w:rFonts w:ascii="Century Gothic" w:hAnsi="Century Gothic"/>
          <w:sz w:val="24"/>
          <w:szCs w:val="24"/>
        </w:rPr>
        <w:t>que abaixo subscreve,</w:t>
      </w:r>
      <w:r w:rsidR="001E27A0">
        <w:rPr>
          <w:rFonts w:ascii="Century Gothic" w:hAnsi="Century Gothic"/>
          <w:sz w:val="24"/>
          <w:szCs w:val="24"/>
        </w:rPr>
        <w:t xml:space="preserve"> integrante </w:t>
      </w:r>
      <w:r w:rsidRPr="00CF38E5">
        <w:rPr>
          <w:rFonts w:ascii="Century Gothic" w:hAnsi="Century Gothic"/>
          <w:sz w:val="24"/>
          <w:szCs w:val="24"/>
        </w:rPr>
        <w:t xml:space="preserve">da Comissão Permanente de </w:t>
      </w:r>
      <w:r>
        <w:rPr>
          <w:rFonts w:ascii="Century Gothic" w:hAnsi="Century Gothic"/>
          <w:sz w:val="24"/>
          <w:szCs w:val="24"/>
        </w:rPr>
        <w:t xml:space="preserve">Finanças, Orçamento e Fiscalização,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analisa o </w:t>
      </w:r>
      <w:r w:rsidR="00DA00C7">
        <w:rPr>
          <w:rFonts w:ascii="Century Gothic" w:hAnsi="Century Gothic"/>
          <w:sz w:val="24"/>
          <w:szCs w:val="24"/>
        </w:rPr>
        <w:t>Parecer Prévio do Tribunal de Contas do Estado do Paraná.</w:t>
      </w:r>
    </w:p>
    <w:p w14:paraId="3870438A" w14:textId="716A3BE9" w:rsidR="009B0E99" w:rsidRDefault="00DA00C7" w:rsidP="009B0E99">
      <w:pPr>
        <w:pStyle w:val="NormalWeb"/>
        <w:spacing w:after="200"/>
        <w:ind w:left="3969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ACÓRDÃO DE PARECER PRÉVIO Nº </w:t>
      </w:r>
      <w:r w:rsidR="00902C26">
        <w:rPr>
          <w:rFonts w:ascii="Century Gothic" w:hAnsi="Century Gothic"/>
          <w:i/>
        </w:rPr>
        <w:t>193</w:t>
      </w:r>
      <w:r>
        <w:rPr>
          <w:rFonts w:ascii="Century Gothic" w:hAnsi="Century Gothic"/>
          <w:i/>
        </w:rPr>
        <w:t>/2022 –</w:t>
      </w:r>
      <w:r w:rsidR="00902C26">
        <w:rPr>
          <w:rFonts w:ascii="Century Gothic" w:hAnsi="Century Gothic"/>
          <w:i/>
        </w:rPr>
        <w:t xml:space="preserve"> TRIBUNAL PLENO</w:t>
      </w:r>
      <w:r>
        <w:rPr>
          <w:rFonts w:ascii="Century Gothic" w:hAnsi="Century Gothic"/>
          <w:i/>
        </w:rPr>
        <w:t xml:space="preserve"> RELATIVO AS CONTAS DO PODER EXECUTIVO MUNICIPAL DO EXERCÍCIO FINANCEIRO DE 20</w:t>
      </w:r>
      <w:r w:rsidR="00902C26">
        <w:rPr>
          <w:rFonts w:ascii="Century Gothic" w:hAnsi="Century Gothic"/>
          <w:i/>
        </w:rPr>
        <w:t>13</w:t>
      </w:r>
      <w:r>
        <w:rPr>
          <w:rFonts w:ascii="Century Gothic" w:hAnsi="Century Gothic"/>
          <w:i/>
        </w:rPr>
        <w:t>.</w:t>
      </w:r>
    </w:p>
    <w:p w14:paraId="27966217" w14:textId="77777777" w:rsidR="009B0E99" w:rsidRDefault="009B0E99" w:rsidP="009B0E9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2163D9E" w14:textId="0953865A" w:rsidR="00DA00C7" w:rsidRDefault="00DA00C7" w:rsidP="009B0E9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Na data de </w:t>
      </w:r>
      <w:r w:rsidR="00902C26">
        <w:rPr>
          <w:rFonts w:ascii="Century Gothic" w:hAnsi="Century Gothic"/>
          <w:sz w:val="24"/>
          <w:szCs w:val="24"/>
        </w:rPr>
        <w:t>22 de novembro</w:t>
      </w:r>
      <w:r>
        <w:rPr>
          <w:rFonts w:ascii="Century Gothic" w:hAnsi="Century Gothic"/>
          <w:sz w:val="24"/>
          <w:szCs w:val="24"/>
        </w:rPr>
        <w:t xml:space="preserve"> de 2022, o Tribunal de Contas do Estado do Paraná (TCE/PR), por intermédio do Presidente Fábio de Souza Camargo, enviou o Ofício nº </w:t>
      </w:r>
      <w:r w:rsidR="00902C26">
        <w:rPr>
          <w:rFonts w:ascii="Century Gothic" w:hAnsi="Century Gothic"/>
          <w:sz w:val="24"/>
          <w:szCs w:val="24"/>
        </w:rPr>
        <w:t>984/</w:t>
      </w:r>
      <w:r w:rsidR="00885E84">
        <w:rPr>
          <w:rFonts w:ascii="Century Gothic" w:hAnsi="Century Gothic"/>
          <w:sz w:val="24"/>
          <w:szCs w:val="24"/>
        </w:rPr>
        <w:t>22</w:t>
      </w:r>
      <w:r>
        <w:rPr>
          <w:rFonts w:ascii="Century Gothic" w:hAnsi="Century Gothic"/>
          <w:sz w:val="24"/>
          <w:szCs w:val="24"/>
        </w:rPr>
        <w:t xml:space="preserve">-OPD-GP, comunicando a Câmara Municipal sobre a emissão de </w:t>
      </w:r>
      <w:r w:rsidR="00902C26">
        <w:rPr>
          <w:rFonts w:ascii="Century Gothic" w:hAnsi="Century Gothic"/>
          <w:sz w:val="24"/>
          <w:szCs w:val="24"/>
        </w:rPr>
        <w:t xml:space="preserve">Acórdão de </w:t>
      </w:r>
      <w:r>
        <w:rPr>
          <w:rFonts w:ascii="Century Gothic" w:hAnsi="Century Gothic"/>
          <w:sz w:val="24"/>
          <w:szCs w:val="24"/>
        </w:rPr>
        <w:t>Parecer Prévio proferido por aquele Tribunal, relativo as contas do Poder Executivo do Município de Marechal Cândido Rondon no exercício financeiro de 20</w:t>
      </w:r>
      <w:r w:rsidR="00902C26">
        <w:rPr>
          <w:rFonts w:ascii="Century Gothic" w:hAnsi="Century Gothic"/>
          <w:sz w:val="24"/>
          <w:szCs w:val="24"/>
        </w:rPr>
        <w:t>13</w:t>
      </w:r>
      <w:r>
        <w:rPr>
          <w:rFonts w:ascii="Century Gothic" w:hAnsi="Century Gothic"/>
          <w:sz w:val="24"/>
          <w:szCs w:val="24"/>
        </w:rPr>
        <w:t>.</w:t>
      </w:r>
    </w:p>
    <w:p w14:paraId="4A5F8A5E" w14:textId="77777777" w:rsidR="00DA00C7" w:rsidRDefault="00DA00C7" w:rsidP="009B0E9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51EE251" w14:textId="6F5BA320" w:rsidR="00DA00C7" w:rsidRDefault="00902C26" w:rsidP="009B0E9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Referido </w:t>
      </w:r>
      <w:r w:rsidR="00DA00C7">
        <w:rPr>
          <w:rFonts w:ascii="Century Gothic" w:hAnsi="Century Gothic"/>
          <w:sz w:val="24"/>
          <w:szCs w:val="24"/>
        </w:rPr>
        <w:t xml:space="preserve">Acórdão de Parecer Prévio decorre do trâmite do Processo nº </w:t>
      </w:r>
      <w:r>
        <w:rPr>
          <w:rFonts w:ascii="Century Gothic" w:hAnsi="Century Gothic"/>
          <w:sz w:val="24"/>
          <w:szCs w:val="24"/>
        </w:rPr>
        <w:t xml:space="preserve">239029/21 – Recurso de Revista, </w:t>
      </w:r>
      <w:r w:rsidR="00DA00C7">
        <w:rPr>
          <w:rFonts w:ascii="Century Gothic" w:hAnsi="Century Gothic"/>
          <w:sz w:val="24"/>
          <w:szCs w:val="24"/>
        </w:rPr>
        <w:t xml:space="preserve">tendo transitado em julgado na data de </w:t>
      </w:r>
      <w:r>
        <w:rPr>
          <w:rFonts w:ascii="Century Gothic" w:hAnsi="Century Gothic"/>
          <w:sz w:val="24"/>
          <w:szCs w:val="24"/>
        </w:rPr>
        <w:t xml:space="preserve">18 de novembro de </w:t>
      </w:r>
      <w:r w:rsidR="00DA00C7">
        <w:rPr>
          <w:rFonts w:ascii="Century Gothic" w:hAnsi="Century Gothic"/>
          <w:sz w:val="24"/>
          <w:szCs w:val="24"/>
        </w:rPr>
        <w:t>2022.</w:t>
      </w:r>
    </w:p>
    <w:p w14:paraId="6ED39847" w14:textId="77777777" w:rsidR="00DA00C7" w:rsidRDefault="00DA00C7" w:rsidP="009B0E9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4362DDF" w14:textId="41B1474D" w:rsidR="00E67437" w:rsidRDefault="00145D54" w:rsidP="009B0E9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Coordenadora de Gestão Municipal, através da Instrução 4023/2022, opinou pelo provimento parcial do recurso apresentado pelo ex-Prefeito Moacir Luiz Froehlich, “mediante análise da documentação acostada, entende-se que a restrição ao item “Divergências de saldos em quaisquer das classes ou grupos do balanço patrimonial entre os dados do SIM/AM e a contabilidade foi saneada, opinando-se assim pela ressalva, sem aplicação de multa”.</w:t>
      </w:r>
    </w:p>
    <w:p w14:paraId="38D0EA17" w14:textId="77777777" w:rsidR="00145D54" w:rsidRDefault="00145D54" w:rsidP="009B0E9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90931BC" w14:textId="495600D0" w:rsidR="00145D54" w:rsidRDefault="00145D54" w:rsidP="009B0E9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Da mesma forma, o Ministério Público de Contas, por intermédio do Parecer nº 881/22</w:t>
      </w:r>
      <w:r w:rsidR="00DB2360">
        <w:rPr>
          <w:rFonts w:ascii="Century Gothic" w:hAnsi="Century Gothic"/>
          <w:sz w:val="24"/>
          <w:szCs w:val="24"/>
        </w:rPr>
        <w:t>, apontou que “diante dos documentos apresentados pelo Recorrente, que demonstram o saneamento das pendências anteriormente apuradas, (...) corrobora o opinativo técnico acerca da possibilidade de conversão dos itens em ressalva, nos termos da Súmula nº 08 – TCE/PR, e da retirada das sanções delas decorrentes”.</w:t>
      </w:r>
    </w:p>
    <w:p w14:paraId="1D8AA4E5" w14:textId="77777777" w:rsidR="00E67437" w:rsidRDefault="00E67437" w:rsidP="009B0E9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AE4B9B5" w14:textId="77777777" w:rsidR="00E67437" w:rsidRDefault="00E67437" w:rsidP="009B0E9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E7AE544" w14:textId="1041E2C7" w:rsidR="002041B6" w:rsidRDefault="002041B6" w:rsidP="009B0E9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Desta forma</w:t>
      </w:r>
      <w:r w:rsidR="000B0E84">
        <w:rPr>
          <w:rFonts w:ascii="Century Gothic" w:hAnsi="Century Gothic"/>
          <w:sz w:val="24"/>
          <w:szCs w:val="24"/>
        </w:rPr>
        <w:t>, o voto do Relator do processo junto ao Tribunal de Contas foi pela emissão de Parecer Prévio</w:t>
      </w:r>
      <w:r>
        <w:rPr>
          <w:rFonts w:ascii="Century Gothic" w:hAnsi="Century Gothic"/>
          <w:sz w:val="24"/>
          <w:szCs w:val="24"/>
        </w:rPr>
        <w:t xml:space="preserve"> recomendando a regularidade das contas do Prefeito Municipal de Marechal Cândido Rondon, exercício 2013, sem prejuízo, porém, da aposição de ressalvas em relação à regularização de impropriedades na fase de instrução do processo, quais sejam: a) divergências de saldos em quaisquer das classes ou grupos </w:t>
      </w:r>
      <w:r w:rsidR="00575C91">
        <w:rPr>
          <w:rFonts w:ascii="Century Gothic" w:hAnsi="Century Gothic"/>
          <w:sz w:val="24"/>
          <w:szCs w:val="24"/>
        </w:rPr>
        <w:t>do balanço patrimonial entre os dados do SIM-AM e a contabilidade; b) o Relatório do Controle Interno encaminhado não apresenta os conteúdos mínimos prescritos pelo Tribunal; c) falta de repasse de contribuições retidas patronais para o INSS; d) falta de repasse para contribuições retidas dos servidores para o INSS; e, e) imputações</w:t>
      </w:r>
      <w:r w:rsidR="000B0E84">
        <w:rPr>
          <w:rFonts w:ascii="Century Gothic" w:hAnsi="Century Gothic"/>
          <w:sz w:val="24"/>
          <w:szCs w:val="24"/>
        </w:rPr>
        <w:t xml:space="preserve"> </w:t>
      </w:r>
      <w:r w:rsidR="00575C91">
        <w:rPr>
          <w:rFonts w:ascii="Century Gothic" w:hAnsi="Century Gothic"/>
          <w:sz w:val="24"/>
          <w:szCs w:val="24"/>
        </w:rPr>
        <w:t>de débitos ao gestor por danos (encargos) causados ao erário pelo recolhimento em atraso de contribuições devidas ao INSS, a qualquer título, incluindo parcelamentos do período respectivo às contas.</w:t>
      </w:r>
    </w:p>
    <w:p w14:paraId="4F43BAEE" w14:textId="77777777" w:rsidR="002041B6" w:rsidRDefault="002041B6" w:rsidP="009B0E9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5193711" w14:textId="295870AB" w:rsidR="00020192" w:rsidRDefault="00F019DB" w:rsidP="0002019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</w:t>
      </w:r>
      <w:r w:rsidR="00020192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 xml:space="preserve">e </w:t>
      </w:r>
      <w:r w:rsidR="00020192">
        <w:rPr>
          <w:rFonts w:ascii="Century Gothic" w:hAnsi="Century Gothic"/>
          <w:sz w:val="24"/>
          <w:szCs w:val="24"/>
        </w:rPr>
        <w:t xml:space="preserve">considerando </w:t>
      </w:r>
      <w:r w:rsidR="007E46A0">
        <w:rPr>
          <w:rFonts w:ascii="Century Gothic" w:hAnsi="Century Gothic"/>
          <w:sz w:val="24"/>
          <w:szCs w:val="24"/>
        </w:rPr>
        <w:t>a</w:t>
      </w:r>
      <w:r w:rsidR="00575C91">
        <w:rPr>
          <w:rFonts w:ascii="Century Gothic" w:hAnsi="Century Gothic"/>
          <w:sz w:val="24"/>
          <w:szCs w:val="24"/>
        </w:rPr>
        <w:t>s</w:t>
      </w:r>
      <w:r w:rsidR="007E46A0">
        <w:rPr>
          <w:rFonts w:ascii="Century Gothic" w:hAnsi="Century Gothic"/>
          <w:sz w:val="24"/>
          <w:szCs w:val="24"/>
        </w:rPr>
        <w:t xml:space="preserve"> justificativa</w:t>
      </w:r>
      <w:r w:rsidR="00575C91">
        <w:rPr>
          <w:rFonts w:ascii="Century Gothic" w:hAnsi="Century Gothic"/>
          <w:sz w:val="24"/>
          <w:szCs w:val="24"/>
        </w:rPr>
        <w:t>s</w:t>
      </w:r>
      <w:r w:rsidR="007E46A0">
        <w:rPr>
          <w:rFonts w:ascii="Century Gothic" w:hAnsi="Century Gothic"/>
          <w:sz w:val="24"/>
          <w:szCs w:val="24"/>
        </w:rPr>
        <w:t xml:space="preserve"> apresentada</w:t>
      </w:r>
      <w:r w:rsidR="00575C91">
        <w:rPr>
          <w:rFonts w:ascii="Century Gothic" w:hAnsi="Century Gothic"/>
          <w:sz w:val="24"/>
          <w:szCs w:val="24"/>
        </w:rPr>
        <w:t>s</w:t>
      </w:r>
      <w:r w:rsidR="007E46A0">
        <w:rPr>
          <w:rFonts w:ascii="Century Gothic" w:hAnsi="Century Gothic"/>
          <w:sz w:val="24"/>
          <w:szCs w:val="24"/>
        </w:rPr>
        <w:t xml:space="preserve">, </w:t>
      </w:r>
      <w:r w:rsidR="00020192">
        <w:rPr>
          <w:rFonts w:ascii="Century Gothic" w:hAnsi="Century Gothic"/>
          <w:sz w:val="24"/>
          <w:szCs w:val="24"/>
        </w:rPr>
        <w:t xml:space="preserve">este Relator </w:t>
      </w:r>
      <w:r w:rsidR="00020192" w:rsidRPr="000F1107">
        <w:rPr>
          <w:rFonts w:ascii="Century Gothic" w:hAnsi="Century Gothic"/>
          <w:sz w:val="24"/>
          <w:szCs w:val="24"/>
        </w:rPr>
        <w:t xml:space="preserve">manifesta-se </w:t>
      </w:r>
      <w:r w:rsidR="00020192" w:rsidRPr="000F1107">
        <w:rPr>
          <w:rFonts w:ascii="Century Gothic" w:hAnsi="Century Gothic"/>
          <w:b/>
          <w:sz w:val="24"/>
          <w:szCs w:val="24"/>
        </w:rPr>
        <w:t>FAVORÁVE</w:t>
      </w:r>
      <w:r w:rsidR="00020192">
        <w:rPr>
          <w:rFonts w:ascii="Century Gothic" w:hAnsi="Century Gothic"/>
          <w:b/>
          <w:sz w:val="24"/>
          <w:szCs w:val="24"/>
        </w:rPr>
        <w:t>L</w:t>
      </w:r>
      <w:r w:rsidR="00575C91">
        <w:rPr>
          <w:rFonts w:ascii="Century Gothic" w:hAnsi="Century Gothic"/>
          <w:sz w:val="24"/>
          <w:szCs w:val="24"/>
        </w:rPr>
        <w:t xml:space="preserve"> ao Parecer Prévio, recomendando a APROVAÇÃO DAS CONTAS DO PODER EXECUTIVO MUNICIPAL, EXERCÍCIO FINANCEIRO DE 2013, sem prejuízo, porém, da aposição das ressalvas acima citadas, </w:t>
      </w:r>
      <w:r w:rsidR="00020192">
        <w:rPr>
          <w:rFonts w:ascii="Century Gothic" w:hAnsi="Century Gothic"/>
          <w:sz w:val="24"/>
          <w:szCs w:val="24"/>
        </w:rPr>
        <w:t>ficando no aguardo do posicionamento dos demais integrantes desta Comissão Permanente</w:t>
      </w:r>
      <w:r w:rsidR="00020192" w:rsidRPr="00490E63">
        <w:rPr>
          <w:rFonts w:ascii="Century Gothic" w:hAnsi="Century Gothic"/>
          <w:sz w:val="24"/>
          <w:szCs w:val="24"/>
        </w:rPr>
        <w:t>.</w:t>
      </w:r>
      <w:r w:rsidR="00020192">
        <w:rPr>
          <w:rFonts w:ascii="Century Gothic" w:hAnsi="Century Gothic"/>
          <w:sz w:val="24"/>
          <w:szCs w:val="24"/>
        </w:rPr>
        <w:t xml:space="preserve"> </w:t>
      </w:r>
    </w:p>
    <w:p w14:paraId="364C1955" w14:textId="0F301359" w:rsidR="00CB2CCE" w:rsidRDefault="00CB2CCE" w:rsidP="00CB2C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5242810" w14:textId="7F10B63C" w:rsidR="00CB2CCE" w:rsidRDefault="00CB2CCE" w:rsidP="00CB2C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F1107">
        <w:rPr>
          <w:rFonts w:ascii="Century Gothic" w:hAnsi="Century Gothic"/>
          <w:sz w:val="24"/>
          <w:szCs w:val="24"/>
        </w:rPr>
        <w:t>É O PARECER.</w:t>
      </w:r>
      <w:r w:rsidR="009E3859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Plenário Ariovaldo Luiz Bier</w:t>
      </w:r>
      <w:r w:rsidRPr="000F1107">
        <w:rPr>
          <w:rFonts w:ascii="Century Gothic" w:hAnsi="Century Gothic"/>
          <w:sz w:val="24"/>
          <w:szCs w:val="24"/>
        </w:rPr>
        <w:t xml:space="preserve">, em </w:t>
      </w:r>
      <w:r w:rsidR="00575C91">
        <w:rPr>
          <w:rFonts w:ascii="Century Gothic" w:hAnsi="Century Gothic"/>
          <w:sz w:val="24"/>
          <w:szCs w:val="24"/>
        </w:rPr>
        <w:t>13 de dezembro</w:t>
      </w:r>
      <w:r w:rsidR="0051760C">
        <w:rPr>
          <w:rFonts w:ascii="Century Gothic" w:hAnsi="Century Gothic"/>
          <w:sz w:val="24"/>
          <w:szCs w:val="24"/>
        </w:rPr>
        <w:t xml:space="preserve"> de 2022.</w:t>
      </w:r>
    </w:p>
    <w:p w14:paraId="7930A8A5" w14:textId="55E9BF12" w:rsidR="00FA7830" w:rsidRDefault="00FE798B" w:rsidP="00CB2C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1660925" wp14:editId="1B4757B3">
            <wp:simplePos x="0" y="0"/>
            <wp:positionH relativeFrom="column">
              <wp:posOffset>2076450</wp:posOffset>
            </wp:positionH>
            <wp:positionV relativeFrom="paragraph">
              <wp:posOffset>69850</wp:posOffset>
            </wp:positionV>
            <wp:extent cx="1971675" cy="1050925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34" b="9934"/>
                    <a:stretch/>
                  </pic:blipFill>
                  <pic:spPr bwMode="auto">
                    <a:xfrm>
                      <a:off x="0" y="0"/>
                      <a:ext cx="1971675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D45ECF" w14:textId="116B2150" w:rsidR="006D2E31" w:rsidRDefault="006D2E31" w:rsidP="00CB2CCE"/>
    <w:p w14:paraId="77C79967" w14:textId="77777777" w:rsidR="000C3147" w:rsidRDefault="000C3147" w:rsidP="00CB2CCE"/>
    <w:p w14:paraId="3F5504FF" w14:textId="77777777" w:rsidR="000C3147" w:rsidRDefault="000C3147" w:rsidP="00CB2CCE"/>
    <w:p w14:paraId="0BA17E1A" w14:textId="77777777" w:rsidR="006B3538" w:rsidRDefault="006B3538" w:rsidP="00AA0BCC">
      <w:pPr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14:paraId="3B739B6F" w14:textId="77777777" w:rsidR="009B3D18" w:rsidRDefault="009B3D18" w:rsidP="00AA0BCC">
      <w:pPr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14:paraId="68FA0D66" w14:textId="77777777" w:rsidR="00167FC8" w:rsidRDefault="00167FC8" w:rsidP="00AA0BCC">
      <w:pPr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14:paraId="5BE0F06C" w14:textId="77777777" w:rsidR="00167FC8" w:rsidRDefault="00167FC8" w:rsidP="00AA0BCC">
      <w:pPr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14:paraId="3F2C14E2" w14:textId="77777777" w:rsidR="00575C91" w:rsidRDefault="00575C91" w:rsidP="00AA0BCC">
      <w:pPr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14:paraId="1929E9F6" w14:textId="77777777" w:rsidR="00575C91" w:rsidRDefault="00575C91" w:rsidP="00AA0BCC">
      <w:pPr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14:paraId="78013D42" w14:textId="77777777" w:rsidR="00575C91" w:rsidRDefault="00575C91" w:rsidP="00AA0BCC">
      <w:pPr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14:paraId="62980456" w14:textId="77777777" w:rsidR="00575C91" w:rsidRDefault="00575C91" w:rsidP="00AA0BCC">
      <w:pPr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14:paraId="7CEB3EB7" w14:textId="77777777" w:rsidR="00575C91" w:rsidRDefault="00575C91" w:rsidP="00AA0BCC">
      <w:pPr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14:paraId="5F744E6D" w14:textId="77777777" w:rsidR="00167FC8" w:rsidRDefault="00167FC8" w:rsidP="00AA0BCC">
      <w:pPr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14:paraId="157D2A16" w14:textId="77777777" w:rsidR="00FE0821" w:rsidRDefault="00FE0821" w:rsidP="00AA0BCC">
      <w:pPr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14:paraId="3A9B5AF2" w14:textId="77777777" w:rsidR="00AA0BCC" w:rsidRDefault="00AA0BCC" w:rsidP="00AA0BCC">
      <w:pPr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C96CA3">
        <w:rPr>
          <w:rFonts w:ascii="Century Gothic" w:hAnsi="Century Gothic"/>
          <w:b/>
          <w:sz w:val="24"/>
          <w:szCs w:val="24"/>
          <w:u w:val="single"/>
        </w:rPr>
        <w:t>REGISTRO DO VOTO DO PRESIDENTE E DO MEMBRO DESTA COMISSÃO:</w:t>
      </w:r>
    </w:p>
    <w:p w14:paraId="60F82F1B" w14:textId="615565FA" w:rsidR="00EE703E" w:rsidRDefault="00EE703E" w:rsidP="00167FC8">
      <w:pPr>
        <w:jc w:val="both"/>
        <w:rPr>
          <w:rFonts w:ascii="Century Gothic" w:hAnsi="Century Gothic"/>
          <w:sz w:val="24"/>
          <w:szCs w:val="24"/>
        </w:rPr>
      </w:pPr>
      <w:r w:rsidRPr="0056612D">
        <w:rPr>
          <w:rFonts w:ascii="Century Gothic" w:hAnsi="Century Gothic"/>
          <w:sz w:val="24"/>
          <w:szCs w:val="24"/>
        </w:rPr>
        <w:t xml:space="preserve">Após a reunião </w:t>
      </w:r>
      <w:r w:rsidR="00C33837">
        <w:rPr>
          <w:rFonts w:ascii="Century Gothic" w:hAnsi="Century Gothic"/>
          <w:sz w:val="24"/>
          <w:szCs w:val="24"/>
        </w:rPr>
        <w:t>extra</w:t>
      </w:r>
      <w:r w:rsidRPr="0056612D">
        <w:rPr>
          <w:rFonts w:ascii="Century Gothic" w:hAnsi="Century Gothic"/>
          <w:sz w:val="24"/>
          <w:szCs w:val="24"/>
        </w:rPr>
        <w:t>ordinária da Comissão de Finanças, Orçamen</w:t>
      </w:r>
      <w:r>
        <w:rPr>
          <w:rFonts w:ascii="Century Gothic" w:hAnsi="Century Gothic"/>
          <w:sz w:val="24"/>
          <w:szCs w:val="24"/>
        </w:rPr>
        <w:t xml:space="preserve">to e Fiscalização, realizada em </w:t>
      </w:r>
      <w:r w:rsidR="0041393A">
        <w:rPr>
          <w:rFonts w:ascii="Century Gothic" w:hAnsi="Century Gothic"/>
          <w:sz w:val="24"/>
          <w:szCs w:val="24"/>
        </w:rPr>
        <w:t xml:space="preserve">14 de dezembro </w:t>
      </w:r>
      <w:r w:rsidR="00484FA1">
        <w:rPr>
          <w:rFonts w:ascii="Century Gothic" w:hAnsi="Century Gothic"/>
          <w:sz w:val="24"/>
          <w:szCs w:val="24"/>
        </w:rPr>
        <w:t xml:space="preserve">de </w:t>
      </w:r>
      <w:r w:rsidR="00C33837">
        <w:rPr>
          <w:rFonts w:ascii="Century Gothic" w:hAnsi="Century Gothic"/>
          <w:sz w:val="24"/>
          <w:szCs w:val="24"/>
        </w:rPr>
        <w:t>dezembro</w:t>
      </w:r>
      <w:r>
        <w:rPr>
          <w:rFonts w:ascii="Century Gothic" w:hAnsi="Century Gothic"/>
          <w:sz w:val="24"/>
          <w:szCs w:val="24"/>
        </w:rPr>
        <w:t xml:space="preserve"> de 2022, </w:t>
      </w:r>
      <w:r w:rsidRPr="0056612D">
        <w:rPr>
          <w:rFonts w:ascii="Century Gothic" w:hAnsi="Century Gothic"/>
          <w:sz w:val="24"/>
          <w:szCs w:val="24"/>
        </w:rPr>
        <w:t xml:space="preserve">o Presidente da Comissão, Vereador Rafael Heinrich, </w:t>
      </w:r>
      <w:r>
        <w:rPr>
          <w:rFonts w:ascii="Century Gothic" w:hAnsi="Century Gothic"/>
          <w:sz w:val="24"/>
          <w:szCs w:val="24"/>
        </w:rPr>
        <w:t xml:space="preserve">manifestou posicionamento </w:t>
      </w:r>
      <w:r w:rsidR="0041393A">
        <w:rPr>
          <w:rFonts w:ascii="Century Gothic" w:hAnsi="Century Gothic"/>
          <w:sz w:val="24"/>
          <w:szCs w:val="24"/>
        </w:rPr>
        <w:t xml:space="preserve">FAVORÁVEL </w:t>
      </w:r>
      <w:r>
        <w:rPr>
          <w:rFonts w:ascii="Century Gothic" w:hAnsi="Century Gothic"/>
          <w:sz w:val="24"/>
          <w:szCs w:val="24"/>
        </w:rPr>
        <w:t>ao Parecer do Relator.</w:t>
      </w:r>
      <w:r w:rsidR="0041393A">
        <w:rPr>
          <w:rFonts w:ascii="Century Gothic" w:hAnsi="Century Gothic"/>
          <w:sz w:val="24"/>
          <w:szCs w:val="24"/>
        </w:rPr>
        <w:t xml:space="preserve"> Por outro lado, </w:t>
      </w:r>
      <w:r>
        <w:rPr>
          <w:rFonts w:ascii="Century Gothic" w:hAnsi="Century Gothic"/>
          <w:sz w:val="24"/>
          <w:szCs w:val="24"/>
        </w:rPr>
        <w:t xml:space="preserve">o Vereador Membro, </w:t>
      </w:r>
      <w:proofErr w:type="spellStart"/>
      <w:r>
        <w:rPr>
          <w:rFonts w:ascii="Century Gothic" w:hAnsi="Century Gothic"/>
          <w:sz w:val="24"/>
          <w:szCs w:val="24"/>
        </w:rPr>
        <w:t>Dorivaldo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Kist</w:t>
      </w:r>
      <w:proofErr w:type="spellEnd"/>
      <w:r>
        <w:rPr>
          <w:rFonts w:ascii="Century Gothic" w:hAnsi="Century Gothic"/>
          <w:sz w:val="24"/>
          <w:szCs w:val="24"/>
        </w:rPr>
        <w:t xml:space="preserve"> (Neco), </w:t>
      </w:r>
      <w:r w:rsidR="0041393A">
        <w:rPr>
          <w:rFonts w:ascii="Century Gothic" w:hAnsi="Century Gothic"/>
          <w:sz w:val="24"/>
          <w:szCs w:val="24"/>
        </w:rPr>
        <w:t>não manifestou seu voto</w:t>
      </w:r>
      <w:r>
        <w:rPr>
          <w:rFonts w:ascii="Century Gothic" w:hAnsi="Century Gothic"/>
          <w:sz w:val="24"/>
          <w:szCs w:val="24"/>
        </w:rPr>
        <w:t xml:space="preserve">, culminando assim na </w:t>
      </w:r>
      <w:r w:rsidR="0041393A">
        <w:rPr>
          <w:rFonts w:ascii="Century Gothic" w:hAnsi="Century Gothic"/>
          <w:sz w:val="24"/>
          <w:szCs w:val="24"/>
        </w:rPr>
        <w:t xml:space="preserve">APROVAÇÃO POR MAIORIA DE VOTOS, </w:t>
      </w:r>
      <w:r>
        <w:rPr>
          <w:rFonts w:ascii="Century Gothic" w:hAnsi="Century Gothic"/>
          <w:sz w:val="24"/>
          <w:szCs w:val="24"/>
        </w:rPr>
        <w:t>nos termos do Voto do Relator</w:t>
      </w:r>
      <w:r w:rsidR="00484FA1">
        <w:rPr>
          <w:rFonts w:ascii="Century Gothic" w:hAnsi="Century Gothic"/>
          <w:sz w:val="24"/>
          <w:szCs w:val="24"/>
        </w:rPr>
        <w:t>.</w:t>
      </w:r>
    </w:p>
    <w:p w14:paraId="74FCBA9F" w14:textId="7894C527" w:rsidR="00AA0BCC" w:rsidRDefault="00FC24E4" w:rsidP="00AA0BCC">
      <w:pPr>
        <w:jc w:val="both"/>
        <w:rPr>
          <w:rFonts w:ascii="Century Gothic" w:hAnsi="Century Gothic"/>
          <w:b/>
          <w:sz w:val="24"/>
          <w:szCs w:val="24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7E5C5284" wp14:editId="742921C6">
            <wp:simplePos x="0" y="0"/>
            <wp:positionH relativeFrom="column">
              <wp:posOffset>495300</wp:posOffset>
            </wp:positionH>
            <wp:positionV relativeFrom="paragraph">
              <wp:posOffset>76200</wp:posOffset>
            </wp:positionV>
            <wp:extent cx="5400040" cy="2675890"/>
            <wp:effectExtent l="0" t="0" r="0" b="0"/>
            <wp:wrapNone/>
            <wp:docPr id="1" name="Imagem 1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For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7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C35434" w14:textId="7AF97625" w:rsidR="00AA0BCC" w:rsidRPr="000C3147" w:rsidRDefault="00AA0BCC" w:rsidP="009B3D18">
      <w:pPr>
        <w:jc w:val="both"/>
        <w:rPr>
          <w:sz w:val="24"/>
          <w:szCs w:val="24"/>
        </w:rPr>
      </w:pPr>
    </w:p>
    <w:p w14:paraId="2F390C58" w14:textId="78CD362C" w:rsidR="00AA0BCC" w:rsidRDefault="00AA0BCC" w:rsidP="00D76E9C">
      <w:pPr>
        <w:jc w:val="both"/>
        <w:rPr>
          <w:rFonts w:ascii="Century Gothic" w:hAnsi="Century Gothic"/>
          <w:b/>
          <w:sz w:val="24"/>
          <w:szCs w:val="24"/>
          <w:u w:val="single"/>
        </w:rPr>
      </w:pPr>
      <w:bookmarkStart w:id="0" w:name="_GoBack"/>
      <w:bookmarkEnd w:id="0"/>
    </w:p>
    <w:sectPr w:rsidR="00AA0BCC" w:rsidSect="0041793A">
      <w:headerReference w:type="default" r:id="rId10"/>
      <w:footerReference w:type="default" r:id="rId11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89803" w14:textId="77777777" w:rsidR="002E6E5E" w:rsidRDefault="002E6E5E" w:rsidP="003C0F2A">
      <w:pPr>
        <w:spacing w:after="0" w:line="240" w:lineRule="auto"/>
      </w:pPr>
      <w:r>
        <w:separator/>
      </w:r>
    </w:p>
  </w:endnote>
  <w:endnote w:type="continuationSeparator" w:id="0">
    <w:p w14:paraId="3396EE95" w14:textId="77777777" w:rsidR="002E6E5E" w:rsidRDefault="002E6E5E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26195" w14:textId="77777777" w:rsidR="002E6E5E" w:rsidRDefault="002E6E5E" w:rsidP="003C0F2A">
      <w:pPr>
        <w:spacing w:after="0" w:line="240" w:lineRule="auto"/>
      </w:pPr>
      <w:r>
        <w:separator/>
      </w:r>
    </w:p>
  </w:footnote>
  <w:footnote w:type="continuationSeparator" w:id="0">
    <w:p w14:paraId="6DFF5146" w14:textId="77777777" w:rsidR="002E6E5E" w:rsidRDefault="002E6E5E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0192"/>
    <w:rsid w:val="00024B12"/>
    <w:rsid w:val="00024BDE"/>
    <w:rsid w:val="00030DF6"/>
    <w:rsid w:val="00031172"/>
    <w:rsid w:val="0003445A"/>
    <w:rsid w:val="00035B8E"/>
    <w:rsid w:val="0004261F"/>
    <w:rsid w:val="00052C7C"/>
    <w:rsid w:val="00063330"/>
    <w:rsid w:val="0006454F"/>
    <w:rsid w:val="00080298"/>
    <w:rsid w:val="0008646F"/>
    <w:rsid w:val="00086634"/>
    <w:rsid w:val="00093D69"/>
    <w:rsid w:val="000A2907"/>
    <w:rsid w:val="000A313E"/>
    <w:rsid w:val="000A3143"/>
    <w:rsid w:val="000B0E84"/>
    <w:rsid w:val="000C3147"/>
    <w:rsid w:val="000D219F"/>
    <w:rsid w:val="000D5C6F"/>
    <w:rsid w:val="000E3DE4"/>
    <w:rsid w:val="000E3FC2"/>
    <w:rsid w:val="000F2D01"/>
    <w:rsid w:val="000F2DC9"/>
    <w:rsid w:val="000F7F2C"/>
    <w:rsid w:val="00102715"/>
    <w:rsid w:val="00102797"/>
    <w:rsid w:val="001048B1"/>
    <w:rsid w:val="00104A75"/>
    <w:rsid w:val="00107A26"/>
    <w:rsid w:val="00107FA8"/>
    <w:rsid w:val="001122F9"/>
    <w:rsid w:val="001140F5"/>
    <w:rsid w:val="001141E9"/>
    <w:rsid w:val="00115A94"/>
    <w:rsid w:val="00124D1D"/>
    <w:rsid w:val="00133D6F"/>
    <w:rsid w:val="00144521"/>
    <w:rsid w:val="00145D54"/>
    <w:rsid w:val="00153E59"/>
    <w:rsid w:val="00156422"/>
    <w:rsid w:val="00157AE3"/>
    <w:rsid w:val="0016167C"/>
    <w:rsid w:val="001643EE"/>
    <w:rsid w:val="00165034"/>
    <w:rsid w:val="00167568"/>
    <w:rsid w:val="00167FC8"/>
    <w:rsid w:val="001817ED"/>
    <w:rsid w:val="00185711"/>
    <w:rsid w:val="00186935"/>
    <w:rsid w:val="00187E0F"/>
    <w:rsid w:val="00192C68"/>
    <w:rsid w:val="00196E3D"/>
    <w:rsid w:val="001A4ACC"/>
    <w:rsid w:val="001A6275"/>
    <w:rsid w:val="001B17DE"/>
    <w:rsid w:val="001B54D7"/>
    <w:rsid w:val="001B6311"/>
    <w:rsid w:val="001C108A"/>
    <w:rsid w:val="001C2DFD"/>
    <w:rsid w:val="001C5E6A"/>
    <w:rsid w:val="001C7F09"/>
    <w:rsid w:val="001E27A0"/>
    <w:rsid w:val="001F24D0"/>
    <w:rsid w:val="001F2FC1"/>
    <w:rsid w:val="001F69F4"/>
    <w:rsid w:val="00200C80"/>
    <w:rsid w:val="002041B6"/>
    <w:rsid w:val="0020473B"/>
    <w:rsid w:val="0021601E"/>
    <w:rsid w:val="00222E30"/>
    <w:rsid w:val="00225A4F"/>
    <w:rsid w:val="00226E9B"/>
    <w:rsid w:val="0023594C"/>
    <w:rsid w:val="00236859"/>
    <w:rsid w:val="00237C50"/>
    <w:rsid w:val="00237F9C"/>
    <w:rsid w:val="00240360"/>
    <w:rsid w:val="0024047F"/>
    <w:rsid w:val="002515E9"/>
    <w:rsid w:val="002521BB"/>
    <w:rsid w:val="00261823"/>
    <w:rsid w:val="00273C07"/>
    <w:rsid w:val="00295107"/>
    <w:rsid w:val="002A6D2D"/>
    <w:rsid w:val="002C3234"/>
    <w:rsid w:val="002C733F"/>
    <w:rsid w:val="002C75C0"/>
    <w:rsid w:val="002D5888"/>
    <w:rsid w:val="002E1249"/>
    <w:rsid w:val="002E3CFF"/>
    <w:rsid w:val="002E53F3"/>
    <w:rsid w:val="002E6E5E"/>
    <w:rsid w:val="002F1FED"/>
    <w:rsid w:val="002F3F8F"/>
    <w:rsid w:val="002F4627"/>
    <w:rsid w:val="00300B02"/>
    <w:rsid w:val="00304B6F"/>
    <w:rsid w:val="0031498B"/>
    <w:rsid w:val="00314E62"/>
    <w:rsid w:val="00323D8A"/>
    <w:rsid w:val="00323E5D"/>
    <w:rsid w:val="00327C97"/>
    <w:rsid w:val="00330717"/>
    <w:rsid w:val="00332114"/>
    <w:rsid w:val="0033335C"/>
    <w:rsid w:val="003555E1"/>
    <w:rsid w:val="00355FD1"/>
    <w:rsid w:val="003665A6"/>
    <w:rsid w:val="00366DFE"/>
    <w:rsid w:val="00372B15"/>
    <w:rsid w:val="00385F0B"/>
    <w:rsid w:val="003915F4"/>
    <w:rsid w:val="00396F30"/>
    <w:rsid w:val="00397775"/>
    <w:rsid w:val="003A7BF9"/>
    <w:rsid w:val="003B55AC"/>
    <w:rsid w:val="003C021B"/>
    <w:rsid w:val="003C0F2A"/>
    <w:rsid w:val="003C4E67"/>
    <w:rsid w:val="003C6EE0"/>
    <w:rsid w:val="003D4E00"/>
    <w:rsid w:val="003F7228"/>
    <w:rsid w:val="003F757D"/>
    <w:rsid w:val="00405940"/>
    <w:rsid w:val="00406196"/>
    <w:rsid w:val="0041185F"/>
    <w:rsid w:val="0041393A"/>
    <w:rsid w:val="0041793A"/>
    <w:rsid w:val="004239B0"/>
    <w:rsid w:val="00423E8E"/>
    <w:rsid w:val="00427D72"/>
    <w:rsid w:val="004307BE"/>
    <w:rsid w:val="0043294F"/>
    <w:rsid w:val="00447781"/>
    <w:rsid w:val="004627A2"/>
    <w:rsid w:val="004656D3"/>
    <w:rsid w:val="004670AF"/>
    <w:rsid w:val="004700A1"/>
    <w:rsid w:val="00470E02"/>
    <w:rsid w:val="004741B1"/>
    <w:rsid w:val="004835D6"/>
    <w:rsid w:val="00484FA1"/>
    <w:rsid w:val="0048724B"/>
    <w:rsid w:val="00487601"/>
    <w:rsid w:val="004920F0"/>
    <w:rsid w:val="00496BD3"/>
    <w:rsid w:val="004A5997"/>
    <w:rsid w:val="004B05A7"/>
    <w:rsid w:val="004B23E4"/>
    <w:rsid w:val="004B2590"/>
    <w:rsid w:val="004B2BCE"/>
    <w:rsid w:val="004B687F"/>
    <w:rsid w:val="004B79C7"/>
    <w:rsid w:val="004B7D5A"/>
    <w:rsid w:val="004C0DE8"/>
    <w:rsid w:val="004C391F"/>
    <w:rsid w:val="004E26A9"/>
    <w:rsid w:val="004E2EC6"/>
    <w:rsid w:val="004E7955"/>
    <w:rsid w:val="004F31DD"/>
    <w:rsid w:val="004F66FE"/>
    <w:rsid w:val="00503969"/>
    <w:rsid w:val="00513F47"/>
    <w:rsid w:val="00513FB9"/>
    <w:rsid w:val="0051760C"/>
    <w:rsid w:val="00520485"/>
    <w:rsid w:val="00527087"/>
    <w:rsid w:val="00527563"/>
    <w:rsid w:val="0053012E"/>
    <w:rsid w:val="00533886"/>
    <w:rsid w:val="0053401D"/>
    <w:rsid w:val="00540E11"/>
    <w:rsid w:val="0054165C"/>
    <w:rsid w:val="00541EE2"/>
    <w:rsid w:val="00544071"/>
    <w:rsid w:val="005531AB"/>
    <w:rsid w:val="00555D47"/>
    <w:rsid w:val="0056410C"/>
    <w:rsid w:val="0056612D"/>
    <w:rsid w:val="00571F9B"/>
    <w:rsid w:val="00575C91"/>
    <w:rsid w:val="005A5488"/>
    <w:rsid w:val="005A6852"/>
    <w:rsid w:val="005B2291"/>
    <w:rsid w:val="005B3C07"/>
    <w:rsid w:val="005C0176"/>
    <w:rsid w:val="005C77B9"/>
    <w:rsid w:val="005D03C9"/>
    <w:rsid w:val="005D6672"/>
    <w:rsid w:val="005F6811"/>
    <w:rsid w:val="005F78B2"/>
    <w:rsid w:val="00610656"/>
    <w:rsid w:val="006233D2"/>
    <w:rsid w:val="00624932"/>
    <w:rsid w:val="006302BD"/>
    <w:rsid w:val="00641C55"/>
    <w:rsid w:val="0064463F"/>
    <w:rsid w:val="00644C68"/>
    <w:rsid w:val="00644FEA"/>
    <w:rsid w:val="00654582"/>
    <w:rsid w:val="006547A9"/>
    <w:rsid w:val="0065633A"/>
    <w:rsid w:val="006626C4"/>
    <w:rsid w:val="006652DA"/>
    <w:rsid w:val="00666F2B"/>
    <w:rsid w:val="006700D7"/>
    <w:rsid w:val="006855DC"/>
    <w:rsid w:val="00690C1E"/>
    <w:rsid w:val="00691D57"/>
    <w:rsid w:val="006933ED"/>
    <w:rsid w:val="00693D22"/>
    <w:rsid w:val="006A4402"/>
    <w:rsid w:val="006B10DD"/>
    <w:rsid w:val="006B3538"/>
    <w:rsid w:val="006B6A19"/>
    <w:rsid w:val="006C01E8"/>
    <w:rsid w:val="006C0CD2"/>
    <w:rsid w:val="006D2E31"/>
    <w:rsid w:val="006D456D"/>
    <w:rsid w:val="006D58CA"/>
    <w:rsid w:val="006E377D"/>
    <w:rsid w:val="006E6747"/>
    <w:rsid w:val="006F088C"/>
    <w:rsid w:val="006F5C5D"/>
    <w:rsid w:val="006F601C"/>
    <w:rsid w:val="00701516"/>
    <w:rsid w:val="007037D9"/>
    <w:rsid w:val="0070786D"/>
    <w:rsid w:val="0071019A"/>
    <w:rsid w:val="00720E1E"/>
    <w:rsid w:val="00722952"/>
    <w:rsid w:val="007252DE"/>
    <w:rsid w:val="007321F2"/>
    <w:rsid w:val="00733911"/>
    <w:rsid w:val="00737457"/>
    <w:rsid w:val="00746A4C"/>
    <w:rsid w:val="00751CBF"/>
    <w:rsid w:val="00751CEE"/>
    <w:rsid w:val="00757327"/>
    <w:rsid w:val="0077280A"/>
    <w:rsid w:val="0077376F"/>
    <w:rsid w:val="00782AC2"/>
    <w:rsid w:val="00786B53"/>
    <w:rsid w:val="00791F31"/>
    <w:rsid w:val="00793850"/>
    <w:rsid w:val="00796003"/>
    <w:rsid w:val="007A2CB8"/>
    <w:rsid w:val="007A5F59"/>
    <w:rsid w:val="007A63BC"/>
    <w:rsid w:val="007B05CC"/>
    <w:rsid w:val="007B4167"/>
    <w:rsid w:val="007B4F85"/>
    <w:rsid w:val="007C2B46"/>
    <w:rsid w:val="007E0073"/>
    <w:rsid w:val="007E46A0"/>
    <w:rsid w:val="007E475A"/>
    <w:rsid w:val="007E4CF8"/>
    <w:rsid w:val="007E726C"/>
    <w:rsid w:val="007E7A3A"/>
    <w:rsid w:val="00802A4C"/>
    <w:rsid w:val="00804F1D"/>
    <w:rsid w:val="00810ADB"/>
    <w:rsid w:val="0081353F"/>
    <w:rsid w:val="00824BDF"/>
    <w:rsid w:val="0084335C"/>
    <w:rsid w:val="00851262"/>
    <w:rsid w:val="008563A9"/>
    <w:rsid w:val="00862949"/>
    <w:rsid w:val="0086365C"/>
    <w:rsid w:val="008658F1"/>
    <w:rsid w:val="00865F85"/>
    <w:rsid w:val="00873A48"/>
    <w:rsid w:val="008822B8"/>
    <w:rsid w:val="00883FA1"/>
    <w:rsid w:val="00885E84"/>
    <w:rsid w:val="008915A0"/>
    <w:rsid w:val="00891CDA"/>
    <w:rsid w:val="008927DA"/>
    <w:rsid w:val="0089384B"/>
    <w:rsid w:val="008A3BD9"/>
    <w:rsid w:val="008A6C01"/>
    <w:rsid w:val="008A78A2"/>
    <w:rsid w:val="008B0947"/>
    <w:rsid w:val="008B19F2"/>
    <w:rsid w:val="008B1F9A"/>
    <w:rsid w:val="008C24AE"/>
    <w:rsid w:val="008C7062"/>
    <w:rsid w:val="008C7345"/>
    <w:rsid w:val="008E3160"/>
    <w:rsid w:val="008E7749"/>
    <w:rsid w:val="008E7800"/>
    <w:rsid w:val="008F0C7F"/>
    <w:rsid w:val="008F3B87"/>
    <w:rsid w:val="00902C26"/>
    <w:rsid w:val="0092776E"/>
    <w:rsid w:val="00930647"/>
    <w:rsid w:val="009473CA"/>
    <w:rsid w:val="00967E71"/>
    <w:rsid w:val="00971905"/>
    <w:rsid w:val="00975FF0"/>
    <w:rsid w:val="00976C6F"/>
    <w:rsid w:val="00996A52"/>
    <w:rsid w:val="009A3E74"/>
    <w:rsid w:val="009B0E99"/>
    <w:rsid w:val="009B1847"/>
    <w:rsid w:val="009B3D18"/>
    <w:rsid w:val="009B64CF"/>
    <w:rsid w:val="009B6BDE"/>
    <w:rsid w:val="009C2045"/>
    <w:rsid w:val="009C46F7"/>
    <w:rsid w:val="009D0579"/>
    <w:rsid w:val="009D16BA"/>
    <w:rsid w:val="009E3859"/>
    <w:rsid w:val="009F4BDC"/>
    <w:rsid w:val="00A01422"/>
    <w:rsid w:val="00A04BCA"/>
    <w:rsid w:val="00A0691C"/>
    <w:rsid w:val="00A10FE9"/>
    <w:rsid w:val="00A113E2"/>
    <w:rsid w:val="00A14554"/>
    <w:rsid w:val="00A153EA"/>
    <w:rsid w:val="00A20C02"/>
    <w:rsid w:val="00A23CC5"/>
    <w:rsid w:val="00A27B22"/>
    <w:rsid w:val="00A33785"/>
    <w:rsid w:val="00A41E49"/>
    <w:rsid w:val="00A42075"/>
    <w:rsid w:val="00A44393"/>
    <w:rsid w:val="00A468D5"/>
    <w:rsid w:val="00A50DAC"/>
    <w:rsid w:val="00A5184D"/>
    <w:rsid w:val="00A56871"/>
    <w:rsid w:val="00A56A6E"/>
    <w:rsid w:val="00A607C4"/>
    <w:rsid w:val="00A61D5B"/>
    <w:rsid w:val="00A627A4"/>
    <w:rsid w:val="00A70369"/>
    <w:rsid w:val="00A745B4"/>
    <w:rsid w:val="00A75B1D"/>
    <w:rsid w:val="00A77C24"/>
    <w:rsid w:val="00A96574"/>
    <w:rsid w:val="00A96782"/>
    <w:rsid w:val="00AA0BCC"/>
    <w:rsid w:val="00AB3BD4"/>
    <w:rsid w:val="00AB53D9"/>
    <w:rsid w:val="00AD1E63"/>
    <w:rsid w:val="00AD1F47"/>
    <w:rsid w:val="00AD57D6"/>
    <w:rsid w:val="00AE1AAB"/>
    <w:rsid w:val="00AF56C1"/>
    <w:rsid w:val="00AF5E0C"/>
    <w:rsid w:val="00B00C36"/>
    <w:rsid w:val="00B00D2B"/>
    <w:rsid w:val="00B03EA7"/>
    <w:rsid w:val="00B063A1"/>
    <w:rsid w:val="00B16AF2"/>
    <w:rsid w:val="00B2146C"/>
    <w:rsid w:val="00B21947"/>
    <w:rsid w:val="00B227C3"/>
    <w:rsid w:val="00B2573F"/>
    <w:rsid w:val="00B3054C"/>
    <w:rsid w:val="00B33249"/>
    <w:rsid w:val="00B33F7F"/>
    <w:rsid w:val="00B42487"/>
    <w:rsid w:val="00B46236"/>
    <w:rsid w:val="00B514A9"/>
    <w:rsid w:val="00B6188B"/>
    <w:rsid w:val="00B643FD"/>
    <w:rsid w:val="00B65909"/>
    <w:rsid w:val="00B672B6"/>
    <w:rsid w:val="00B72C77"/>
    <w:rsid w:val="00B76695"/>
    <w:rsid w:val="00B80D0E"/>
    <w:rsid w:val="00B813DA"/>
    <w:rsid w:val="00B8286B"/>
    <w:rsid w:val="00B86B6D"/>
    <w:rsid w:val="00B87CFD"/>
    <w:rsid w:val="00B911E3"/>
    <w:rsid w:val="00B91DFB"/>
    <w:rsid w:val="00B92B7C"/>
    <w:rsid w:val="00B931AD"/>
    <w:rsid w:val="00B9504A"/>
    <w:rsid w:val="00BA0AC1"/>
    <w:rsid w:val="00BA50CA"/>
    <w:rsid w:val="00BB618F"/>
    <w:rsid w:val="00BB7D71"/>
    <w:rsid w:val="00BC1D50"/>
    <w:rsid w:val="00BC4BB1"/>
    <w:rsid w:val="00BC5566"/>
    <w:rsid w:val="00BC5579"/>
    <w:rsid w:val="00BD2570"/>
    <w:rsid w:val="00BE2248"/>
    <w:rsid w:val="00BE337C"/>
    <w:rsid w:val="00BF59F6"/>
    <w:rsid w:val="00BF7B14"/>
    <w:rsid w:val="00C04750"/>
    <w:rsid w:val="00C05473"/>
    <w:rsid w:val="00C06769"/>
    <w:rsid w:val="00C1069F"/>
    <w:rsid w:val="00C10EF1"/>
    <w:rsid w:val="00C13DE6"/>
    <w:rsid w:val="00C20F64"/>
    <w:rsid w:val="00C212E8"/>
    <w:rsid w:val="00C33837"/>
    <w:rsid w:val="00C33E59"/>
    <w:rsid w:val="00C34F11"/>
    <w:rsid w:val="00C37F6E"/>
    <w:rsid w:val="00C41532"/>
    <w:rsid w:val="00C466A4"/>
    <w:rsid w:val="00C53752"/>
    <w:rsid w:val="00C53A0A"/>
    <w:rsid w:val="00C579B5"/>
    <w:rsid w:val="00C6480A"/>
    <w:rsid w:val="00C675AC"/>
    <w:rsid w:val="00C67A73"/>
    <w:rsid w:val="00C71CD2"/>
    <w:rsid w:val="00C73550"/>
    <w:rsid w:val="00C7356B"/>
    <w:rsid w:val="00C84F87"/>
    <w:rsid w:val="00C8733E"/>
    <w:rsid w:val="00C917CC"/>
    <w:rsid w:val="00C932E4"/>
    <w:rsid w:val="00CB21ED"/>
    <w:rsid w:val="00CB2CCE"/>
    <w:rsid w:val="00CB6865"/>
    <w:rsid w:val="00CC4C3A"/>
    <w:rsid w:val="00CC79FA"/>
    <w:rsid w:val="00CD2147"/>
    <w:rsid w:val="00CD2EC7"/>
    <w:rsid w:val="00CD3663"/>
    <w:rsid w:val="00CE342C"/>
    <w:rsid w:val="00CE57DB"/>
    <w:rsid w:val="00D000FE"/>
    <w:rsid w:val="00D00928"/>
    <w:rsid w:val="00D00E36"/>
    <w:rsid w:val="00D1126B"/>
    <w:rsid w:val="00D1573F"/>
    <w:rsid w:val="00D173E8"/>
    <w:rsid w:val="00D20E7E"/>
    <w:rsid w:val="00D22B52"/>
    <w:rsid w:val="00D246C1"/>
    <w:rsid w:val="00D26AA3"/>
    <w:rsid w:val="00D27065"/>
    <w:rsid w:val="00D30A39"/>
    <w:rsid w:val="00D36D92"/>
    <w:rsid w:val="00D50EA4"/>
    <w:rsid w:val="00D520AA"/>
    <w:rsid w:val="00D5350E"/>
    <w:rsid w:val="00D649E7"/>
    <w:rsid w:val="00D666DB"/>
    <w:rsid w:val="00D66DDC"/>
    <w:rsid w:val="00D72D1E"/>
    <w:rsid w:val="00D73B87"/>
    <w:rsid w:val="00D76E9C"/>
    <w:rsid w:val="00D76EA7"/>
    <w:rsid w:val="00D80432"/>
    <w:rsid w:val="00D81AE8"/>
    <w:rsid w:val="00D82DDF"/>
    <w:rsid w:val="00D83FC3"/>
    <w:rsid w:val="00D902A6"/>
    <w:rsid w:val="00D9050E"/>
    <w:rsid w:val="00D9509B"/>
    <w:rsid w:val="00D975E2"/>
    <w:rsid w:val="00DA00C7"/>
    <w:rsid w:val="00DA16B0"/>
    <w:rsid w:val="00DB2360"/>
    <w:rsid w:val="00DC091F"/>
    <w:rsid w:val="00DC0CF2"/>
    <w:rsid w:val="00DC5A8E"/>
    <w:rsid w:val="00DC6392"/>
    <w:rsid w:val="00DD68BE"/>
    <w:rsid w:val="00DE3107"/>
    <w:rsid w:val="00DE5204"/>
    <w:rsid w:val="00DE7737"/>
    <w:rsid w:val="00DF0693"/>
    <w:rsid w:val="00DF6FB4"/>
    <w:rsid w:val="00E0152A"/>
    <w:rsid w:val="00E031B4"/>
    <w:rsid w:val="00E0623C"/>
    <w:rsid w:val="00E1364E"/>
    <w:rsid w:val="00E159E0"/>
    <w:rsid w:val="00E23BE9"/>
    <w:rsid w:val="00E25815"/>
    <w:rsid w:val="00E278B1"/>
    <w:rsid w:val="00E30A49"/>
    <w:rsid w:val="00E30ADA"/>
    <w:rsid w:val="00E56336"/>
    <w:rsid w:val="00E565C6"/>
    <w:rsid w:val="00E642B6"/>
    <w:rsid w:val="00E67437"/>
    <w:rsid w:val="00E8593A"/>
    <w:rsid w:val="00EA06D2"/>
    <w:rsid w:val="00EA1C3E"/>
    <w:rsid w:val="00EA30DE"/>
    <w:rsid w:val="00EA3DD3"/>
    <w:rsid w:val="00EB134B"/>
    <w:rsid w:val="00EB5166"/>
    <w:rsid w:val="00EB7A77"/>
    <w:rsid w:val="00EC05F5"/>
    <w:rsid w:val="00EC184B"/>
    <w:rsid w:val="00EC1AAF"/>
    <w:rsid w:val="00EC1FEA"/>
    <w:rsid w:val="00EC4F02"/>
    <w:rsid w:val="00EC6E87"/>
    <w:rsid w:val="00EC7D63"/>
    <w:rsid w:val="00ED2C8A"/>
    <w:rsid w:val="00ED5550"/>
    <w:rsid w:val="00ED74C5"/>
    <w:rsid w:val="00EE0160"/>
    <w:rsid w:val="00EE703E"/>
    <w:rsid w:val="00EF1DAB"/>
    <w:rsid w:val="00EF3C7A"/>
    <w:rsid w:val="00F019DB"/>
    <w:rsid w:val="00F053F4"/>
    <w:rsid w:val="00F05B4C"/>
    <w:rsid w:val="00F10BD8"/>
    <w:rsid w:val="00F13A5D"/>
    <w:rsid w:val="00F230E8"/>
    <w:rsid w:val="00F318D9"/>
    <w:rsid w:val="00F32112"/>
    <w:rsid w:val="00F3550B"/>
    <w:rsid w:val="00F373DB"/>
    <w:rsid w:val="00F41801"/>
    <w:rsid w:val="00F42E49"/>
    <w:rsid w:val="00F4454E"/>
    <w:rsid w:val="00F45C7E"/>
    <w:rsid w:val="00F5239D"/>
    <w:rsid w:val="00F545D3"/>
    <w:rsid w:val="00F63CBB"/>
    <w:rsid w:val="00F64F6C"/>
    <w:rsid w:val="00F71FB4"/>
    <w:rsid w:val="00F8784B"/>
    <w:rsid w:val="00FA5511"/>
    <w:rsid w:val="00FA57CC"/>
    <w:rsid w:val="00FA7830"/>
    <w:rsid w:val="00FB413F"/>
    <w:rsid w:val="00FB44A7"/>
    <w:rsid w:val="00FB76CE"/>
    <w:rsid w:val="00FC24E4"/>
    <w:rsid w:val="00FC6CC8"/>
    <w:rsid w:val="00FC77C7"/>
    <w:rsid w:val="00FD0163"/>
    <w:rsid w:val="00FD23CB"/>
    <w:rsid w:val="00FE0821"/>
    <w:rsid w:val="00FE1385"/>
    <w:rsid w:val="00FE35D5"/>
    <w:rsid w:val="00FE3E7A"/>
    <w:rsid w:val="00FE6D10"/>
    <w:rsid w:val="00FE7407"/>
    <w:rsid w:val="00FE798B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B2C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Fontepargpadro"/>
    <w:uiPriority w:val="99"/>
    <w:unhideWhenUsed/>
    <w:rsid w:val="00A20C02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CB2C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CB2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68F79-DACC-4419-90B7-79BD85AC3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590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10</cp:revision>
  <cp:lastPrinted>2022-04-13T12:48:00Z</cp:lastPrinted>
  <dcterms:created xsi:type="dcterms:W3CDTF">2022-12-13T16:56:00Z</dcterms:created>
  <dcterms:modified xsi:type="dcterms:W3CDTF">2022-12-19T12:38:00Z</dcterms:modified>
</cp:coreProperties>
</file>