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790ADEDA" w:rsidR="009B1089" w:rsidRPr="003840A2" w:rsidRDefault="009B1089" w:rsidP="00E771B1">
      <w:pPr>
        <w:pStyle w:val="SemEspaamento"/>
        <w:rPr>
          <w:rFonts w:ascii="Century Gothic" w:hAnsi="Century Gothic" w:cs="Arial"/>
          <w:b/>
          <w:caps/>
          <w:sz w:val="21"/>
          <w:szCs w:val="21"/>
        </w:rPr>
      </w:pPr>
      <w:r w:rsidRPr="003840A2">
        <w:rPr>
          <w:rFonts w:ascii="Century Gothic" w:hAnsi="Century Gothic" w:cs="Arial"/>
          <w:b/>
          <w:sz w:val="21"/>
          <w:szCs w:val="21"/>
        </w:rPr>
        <w:t>Projeto de Lei</w:t>
      </w:r>
      <w:r w:rsidR="002046B8" w:rsidRPr="003840A2">
        <w:rPr>
          <w:rFonts w:ascii="Century Gothic" w:hAnsi="Century Gothic" w:cs="Arial"/>
          <w:b/>
          <w:sz w:val="21"/>
          <w:szCs w:val="21"/>
        </w:rPr>
        <w:t xml:space="preserve"> </w:t>
      </w:r>
      <w:r w:rsidR="00846625" w:rsidRPr="003840A2">
        <w:rPr>
          <w:rFonts w:ascii="Century Gothic" w:hAnsi="Century Gothic" w:cs="Arial"/>
          <w:b/>
          <w:sz w:val="21"/>
          <w:szCs w:val="21"/>
        </w:rPr>
        <w:t>n</w:t>
      </w:r>
      <w:r w:rsidRPr="003840A2">
        <w:rPr>
          <w:rFonts w:ascii="Century Gothic" w:hAnsi="Century Gothic" w:cs="Arial"/>
          <w:b/>
          <w:caps/>
          <w:sz w:val="21"/>
          <w:szCs w:val="21"/>
        </w:rPr>
        <w:t>º</w:t>
      </w:r>
      <w:r w:rsidR="00052147" w:rsidRPr="003840A2">
        <w:rPr>
          <w:rFonts w:ascii="Century Gothic" w:hAnsi="Century Gothic" w:cs="Arial"/>
          <w:b/>
          <w:caps/>
          <w:sz w:val="21"/>
          <w:szCs w:val="21"/>
        </w:rPr>
        <w:t xml:space="preserve"> </w:t>
      </w:r>
      <w:r w:rsidR="005B263B" w:rsidRPr="003840A2">
        <w:rPr>
          <w:rFonts w:ascii="Century Gothic" w:hAnsi="Century Gothic" w:cs="Arial"/>
          <w:b/>
          <w:caps/>
          <w:sz w:val="21"/>
          <w:szCs w:val="21"/>
        </w:rPr>
        <w:t>5</w:t>
      </w:r>
      <w:r w:rsidR="00D3060D">
        <w:rPr>
          <w:rFonts w:ascii="Century Gothic" w:hAnsi="Century Gothic" w:cs="Arial"/>
          <w:b/>
          <w:caps/>
          <w:sz w:val="21"/>
          <w:szCs w:val="21"/>
        </w:rPr>
        <w:t>1</w:t>
      </w:r>
      <w:r w:rsidRPr="003840A2">
        <w:rPr>
          <w:rFonts w:ascii="Century Gothic" w:hAnsi="Century Gothic" w:cs="Arial"/>
          <w:b/>
          <w:caps/>
          <w:sz w:val="21"/>
          <w:szCs w:val="21"/>
        </w:rPr>
        <w:t>/202</w:t>
      </w:r>
      <w:r w:rsidR="001C2E56" w:rsidRPr="003840A2">
        <w:rPr>
          <w:rFonts w:ascii="Century Gothic" w:hAnsi="Century Gothic" w:cs="Arial"/>
          <w:b/>
          <w:caps/>
          <w:sz w:val="21"/>
          <w:szCs w:val="21"/>
        </w:rPr>
        <w:t>2</w:t>
      </w:r>
      <w:r w:rsidRPr="003840A2">
        <w:rPr>
          <w:rFonts w:ascii="Century Gothic" w:hAnsi="Century Gothic" w:cs="Arial"/>
          <w:b/>
          <w:caps/>
          <w:sz w:val="21"/>
          <w:szCs w:val="21"/>
        </w:rPr>
        <w:t>-</w:t>
      </w:r>
      <w:r w:rsidR="003E4319" w:rsidRPr="003840A2">
        <w:rPr>
          <w:rFonts w:ascii="Century Gothic" w:hAnsi="Century Gothic" w:cs="Arial"/>
          <w:b/>
          <w:caps/>
          <w:sz w:val="21"/>
          <w:szCs w:val="21"/>
        </w:rPr>
        <w:t>E</w:t>
      </w:r>
    </w:p>
    <w:p w14:paraId="5432BB43" w14:textId="28300879" w:rsidR="003D220C" w:rsidRPr="003840A2" w:rsidRDefault="009B1089" w:rsidP="00547475">
      <w:pPr>
        <w:pStyle w:val="SemEspaamento"/>
        <w:rPr>
          <w:rFonts w:ascii="Century Gothic" w:hAnsi="Century Gothic" w:cs="Arial"/>
          <w:b/>
          <w:sz w:val="21"/>
          <w:szCs w:val="21"/>
        </w:rPr>
      </w:pPr>
      <w:r w:rsidRPr="003840A2">
        <w:rPr>
          <w:rFonts w:ascii="Century Gothic" w:hAnsi="Century Gothic" w:cs="Arial"/>
          <w:sz w:val="21"/>
          <w:szCs w:val="21"/>
        </w:rPr>
        <w:t xml:space="preserve">Data: </w:t>
      </w:r>
      <w:r w:rsidR="00D3060D">
        <w:rPr>
          <w:rFonts w:ascii="Century Gothic" w:hAnsi="Century Gothic" w:cs="Arial"/>
          <w:sz w:val="21"/>
          <w:szCs w:val="21"/>
        </w:rPr>
        <w:t>2</w:t>
      </w:r>
      <w:r w:rsidR="00444C43" w:rsidRPr="003840A2">
        <w:rPr>
          <w:rFonts w:ascii="Century Gothic" w:hAnsi="Century Gothic" w:cs="Arial"/>
          <w:sz w:val="21"/>
          <w:szCs w:val="21"/>
        </w:rPr>
        <w:t xml:space="preserve">8 de </w:t>
      </w:r>
      <w:r w:rsidR="00D3060D">
        <w:rPr>
          <w:rFonts w:ascii="Century Gothic" w:hAnsi="Century Gothic" w:cs="Arial"/>
          <w:sz w:val="21"/>
          <w:szCs w:val="21"/>
        </w:rPr>
        <w:t xml:space="preserve">setembro </w:t>
      </w:r>
      <w:r w:rsidR="00C23797" w:rsidRPr="003840A2">
        <w:rPr>
          <w:rFonts w:ascii="Century Gothic" w:hAnsi="Century Gothic" w:cs="Arial"/>
          <w:sz w:val="21"/>
          <w:szCs w:val="21"/>
        </w:rPr>
        <w:t>d</w:t>
      </w:r>
      <w:r w:rsidRPr="003840A2">
        <w:rPr>
          <w:rFonts w:ascii="Century Gothic" w:hAnsi="Century Gothic" w:cs="Arial"/>
          <w:sz w:val="21"/>
          <w:szCs w:val="21"/>
        </w:rPr>
        <w:t>e 202</w:t>
      </w:r>
      <w:r w:rsidR="00580DB4" w:rsidRPr="003840A2">
        <w:rPr>
          <w:rFonts w:ascii="Century Gothic" w:hAnsi="Century Gothic" w:cs="Arial"/>
          <w:sz w:val="21"/>
          <w:szCs w:val="21"/>
        </w:rPr>
        <w:t>2</w:t>
      </w:r>
    </w:p>
    <w:p w14:paraId="1CB42156" w14:textId="77777777" w:rsidR="007871E3" w:rsidRPr="003840A2" w:rsidRDefault="007871E3" w:rsidP="00E771B1">
      <w:pPr>
        <w:pStyle w:val="SemEspaamento"/>
        <w:jc w:val="center"/>
        <w:rPr>
          <w:rFonts w:ascii="Century Gothic" w:hAnsi="Century Gothic" w:cs="Arial"/>
          <w:b/>
          <w:sz w:val="21"/>
          <w:szCs w:val="21"/>
        </w:rPr>
      </w:pPr>
    </w:p>
    <w:p w14:paraId="0A8ACA9B" w14:textId="22854C40" w:rsidR="009B1089" w:rsidRPr="003840A2" w:rsidRDefault="009B1089" w:rsidP="00E771B1">
      <w:pPr>
        <w:pStyle w:val="SemEspaamento"/>
        <w:jc w:val="center"/>
        <w:rPr>
          <w:rFonts w:ascii="Century Gothic" w:hAnsi="Century Gothic" w:cs="Arial"/>
          <w:b/>
          <w:sz w:val="21"/>
          <w:szCs w:val="21"/>
        </w:rPr>
      </w:pPr>
      <w:r w:rsidRPr="003840A2">
        <w:rPr>
          <w:rFonts w:ascii="Century Gothic" w:hAnsi="Century Gothic" w:cs="Arial"/>
          <w:b/>
          <w:sz w:val="21"/>
          <w:szCs w:val="21"/>
        </w:rPr>
        <w:t xml:space="preserve">AUTÓGRAFO Nº </w:t>
      </w:r>
      <w:r w:rsidR="009E4809" w:rsidRPr="003840A2">
        <w:rPr>
          <w:rFonts w:ascii="Century Gothic" w:hAnsi="Century Gothic" w:cs="Arial"/>
          <w:b/>
          <w:sz w:val="21"/>
          <w:szCs w:val="21"/>
        </w:rPr>
        <w:t>8</w:t>
      </w:r>
      <w:r w:rsidR="00D3060D">
        <w:rPr>
          <w:rFonts w:ascii="Century Gothic" w:hAnsi="Century Gothic" w:cs="Arial"/>
          <w:b/>
          <w:sz w:val="21"/>
          <w:szCs w:val="21"/>
        </w:rPr>
        <w:t>6</w:t>
      </w:r>
      <w:r w:rsidR="001C2E56" w:rsidRPr="003840A2">
        <w:rPr>
          <w:rFonts w:ascii="Century Gothic" w:hAnsi="Century Gothic" w:cs="Arial"/>
          <w:b/>
          <w:sz w:val="21"/>
          <w:szCs w:val="21"/>
        </w:rPr>
        <w:t>/2022</w:t>
      </w:r>
    </w:p>
    <w:p w14:paraId="4204B23C" w14:textId="77777777" w:rsidR="009B1089" w:rsidRPr="003840A2" w:rsidRDefault="009B1089" w:rsidP="00E771B1">
      <w:pPr>
        <w:pStyle w:val="SemEspaamento"/>
        <w:rPr>
          <w:rFonts w:ascii="Century Gothic" w:hAnsi="Century Gothic" w:cs="Arial"/>
          <w:sz w:val="21"/>
          <w:szCs w:val="21"/>
        </w:rPr>
      </w:pPr>
    </w:p>
    <w:p w14:paraId="49366DEE" w14:textId="55C1E512" w:rsidR="009B1089" w:rsidRPr="003840A2" w:rsidRDefault="009B1089" w:rsidP="001A2265">
      <w:pPr>
        <w:pStyle w:val="SemEspaamento"/>
        <w:ind w:firstLine="1418"/>
        <w:jc w:val="both"/>
        <w:rPr>
          <w:rFonts w:ascii="Century Gothic" w:hAnsi="Century Gothic" w:cs="Arial"/>
          <w:sz w:val="21"/>
          <w:szCs w:val="21"/>
        </w:rPr>
      </w:pPr>
      <w:r w:rsidRPr="003840A2">
        <w:rPr>
          <w:rFonts w:ascii="Century Gothic" w:hAnsi="Century Gothic" w:cs="Arial"/>
          <w:b/>
          <w:sz w:val="21"/>
          <w:szCs w:val="21"/>
        </w:rPr>
        <w:t>A CÂMARA MUNICIPAL DE MARECHAL CÂNDIDO RONDON</w:t>
      </w:r>
      <w:r w:rsidRPr="003840A2">
        <w:rPr>
          <w:rFonts w:ascii="Century Gothic" w:hAnsi="Century Gothic" w:cs="Arial"/>
          <w:sz w:val="21"/>
          <w:szCs w:val="21"/>
        </w:rPr>
        <w:t>, Estado do Paraná, em sessões</w:t>
      </w:r>
      <w:r w:rsidR="00BA105B" w:rsidRPr="003840A2">
        <w:rPr>
          <w:rFonts w:ascii="Century Gothic" w:hAnsi="Century Gothic" w:cs="Arial"/>
          <w:sz w:val="21"/>
          <w:szCs w:val="21"/>
        </w:rPr>
        <w:t xml:space="preserve"> </w:t>
      </w:r>
      <w:r w:rsidR="000F704E" w:rsidRPr="003840A2">
        <w:rPr>
          <w:rFonts w:ascii="Century Gothic" w:hAnsi="Century Gothic" w:cs="Arial"/>
          <w:sz w:val="21"/>
          <w:szCs w:val="21"/>
        </w:rPr>
        <w:t>ordinária</w:t>
      </w:r>
      <w:r w:rsidR="00D3060D">
        <w:rPr>
          <w:rFonts w:ascii="Century Gothic" w:hAnsi="Century Gothic" w:cs="Arial"/>
          <w:sz w:val="21"/>
          <w:szCs w:val="21"/>
        </w:rPr>
        <w:t>s</w:t>
      </w:r>
      <w:r w:rsidR="00370149" w:rsidRPr="003840A2">
        <w:rPr>
          <w:rFonts w:ascii="Century Gothic" w:hAnsi="Century Gothic" w:cs="Arial"/>
          <w:sz w:val="21"/>
          <w:szCs w:val="21"/>
        </w:rPr>
        <w:t xml:space="preserve"> e extraordinária</w:t>
      </w:r>
      <w:r w:rsidRPr="003840A2">
        <w:rPr>
          <w:rFonts w:ascii="Century Gothic" w:hAnsi="Century Gothic" w:cs="Arial"/>
          <w:sz w:val="21"/>
          <w:szCs w:val="21"/>
        </w:rPr>
        <w:t xml:space="preserve">, por </w:t>
      </w:r>
      <w:r w:rsidR="001029BE" w:rsidRPr="003840A2">
        <w:rPr>
          <w:rFonts w:ascii="Century Gothic" w:hAnsi="Century Gothic" w:cs="Arial"/>
          <w:sz w:val="21"/>
          <w:szCs w:val="21"/>
        </w:rPr>
        <w:t>unanimidade d</w:t>
      </w:r>
      <w:r w:rsidRPr="003840A2">
        <w:rPr>
          <w:rFonts w:ascii="Century Gothic" w:hAnsi="Century Gothic" w:cs="Arial"/>
          <w:sz w:val="21"/>
          <w:szCs w:val="21"/>
        </w:rPr>
        <w:t>os presentes, aprovou</w:t>
      </w:r>
    </w:p>
    <w:p w14:paraId="2AA8A39C" w14:textId="77777777" w:rsidR="00E01B1F" w:rsidRDefault="00E01B1F" w:rsidP="001A2265">
      <w:pPr>
        <w:pStyle w:val="SemEspaamento"/>
        <w:ind w:firstLine="1418"/>
        <w:jc w:val="both"/>
        <w:rPr>
          <w:rFonts w:ascii="Century Gothic" w:hAnsi="Century Gothic" w:cs="Arial"/>
          <w:sz w:val="21"/>
          <w:szCs w:val="21"/>
        </w:rPr>
      </w:pPr>
    </w:p>
    <w:p w14:paraId="703493D6" w14:textId="77777777" w:rsidR="00520E8F" w:rsidRPr="003840A2" w:rsidRDefault="00520E8F" w:rsidP="001A2265">
      <w:pPr>
        <w:pStyle w:val="SemEspaamento"/>
        <w:ind w:firstLine="1418"/>
        <w:jc w:val="both"/>
        <w:rPr>
          <w:rFonts w:ascii="Century Gothic" w:hAnsi="Century Gothic" w:cs="Arial"/>
          <w:sz w:val="21"/>
          <w:szCs w:val="21"/>
        </w:rPr>
      </w:pPr>
    </w:p>
    <w:p w14:paraId="5E2A8AAD" w14:textId="14981A47" w:rsidR="0016342E" w:rsidRPr="003840A2" w:rsidRDefault="00D3060D" w:rsidP="0016342E">
      <w:pPr>
        <w:ind w:left="4536"/>
        <w:contextualSpacing/>
        <w:jc w:val="both"/>
        <w:rPr>
          <w:rFonts w:ascii="Century Gothic" w:hAnsi="Century Gothic" w:cs="Arial"/>
          <w:b/>
          <w:sz w:val="21"/>
          <w:szCs w:val="21"/>
        </w:rPr>
      </w:pPr>
      <w:r>
        <w:rPr>
          <w:rFonts w:ascii="Century Gothic" w:hAnsi="Century Gothic" w:cs="Arial"/>
          <w:b/>
          <w:sz w:val="21"/>
          <w:szCs w:val="21"/>
        </w:rPr>
        <w:t>ESTIMA A RECEITA E FIXA A DESPESA DO MUNICÍPIO DE MARECHAL CÂNDIDO RONDON, PARA O EXERCÍCIO DE 2023</w:t>
      </w:r>
      <w:r w:rsidR="006642DE" w:rsidRPr="003840A2">
        <w:rPr>
          <w:rFonts w:ascii="Century Gothic" w:hAnsi="Century Gothic" w:cs="Arial"/>
          <w:b/>
          <w:sz w:val="21"/>
          <w:szCs w:val="21"/>
        </w:rPr>
        <w:t xml:space="preserve">, </w:t>
      </w:r>
      <w:r w:rsidR="00815585" w:rsidRPr="003840A2">
        <w:rPr>
          <w:rFonts w:ascii="Century Gothic" w:hAnsi="Century Gothic" w:cs="Arial"/>
          <w:b/>
          <w:sz w:val="21"/>
          <w:szCs w:val="21"/>
        </w:rPr>
        <w:t>E DÁ OUTRAS PROVIDÊNCIAS.</w:t>
      </w:r>
    </w:p>
    <w:p w14:paraId="0EDFA740" w14:textId="351FF594" w:rsidR="00314437" w:rsidRPr="003840A2" w:rsidRDefault="00314437" w:rsidP="0016342E">
      <w:pPr>
        <w:ind w:left="4536"/>
        <w:contextualSpacing/>
        <w:jc w:val="both"/>
        <w:rPr>
          <w:rFonts w:ascii="Century Gothic" w:hAnsi="Century Gothic" w:cs="Arial"/>
          <w:b/>
          <w:sz w:val="21"/>
          <w:szCs w:val="21"/>
        </w:rPr>
      </w:pPr>
    </w:p>
    <w:p w14:paraId="43535D71" w14:textId="77777777" w:rsidR="00520E8F" w:rsidRDefault="00520E8F"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p>
    <w:p w14:paraId="32209AC9"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I</w:t>
      </w:r>
    </w:p>
    <w:p w14:paraId="27DEF19B"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DO MUNICÍPIO</w:t>
      </w:r>
    </w:p>
    <w:p w14:paraId="2EE77FF5" w14:textId="77777777" w:rsidR="007D02C4" w:rsidRPr="007D02C4" w:rsidRDefault="007D02C4" w:rsidP="00067ED4">
      <w:pPr>
        <w:widowControl w:val="0"/>
        <w:tabs>
          <w:tab w:val="left" w:pos="1935"/>
        </w:tabs>
        <w:suppressAutoHyphens/>
        <w:spacing w:after="0" w:line="200" w:lineRule="atLeast"/>
        <w:ind w:firstLine="1418"/>
        <w:jc w:val="center"/>
        <w:rPr>
          <w:rFonts w:ascii="Century Gothic" w:eastAsia="Times New Roman" w:hAnsi="Century Gothic" w:cs="Century Gothic"/>
          <w:b/>
          <w:bCs/>
          <w:kern w:val="1"/>
          <w:sz w:val="21"/>
          <w:szCs w:val="21"/>
          <w:lang w:eastAsia="pt-BR"/>
        </w:rPr>
      </w:pPr>
    </w:p>
    <w:p w14:paraId="022499C6"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kern w:val="1"/>
          <w:sz w:val="21"/>
          <w:szCs w:val="21"/>
          <w:lang w:eastAsia="pt-BR"/>
        </w:rPr>
      </w:pPr>
      <w:r w:rsidRPr="007D02C4">
        <w:rPr>
          <w:rFonts w:ascii="Century Gothic" w:eastAsia="Times New Roman" w:hAnsi="Century Gothic" w:cs="Century Gothic"/>
          <w:b/>
          <w:kern w:val="1"/>
          <w:sz w:val="21"/>
          <w:szCs w:val="21"/>
          <w:lang w:eastAsia="pt-BR"/>
        </w:rPr>
        <w:t>Seção I</w:t>
      </w:r>
    </w:p>
    <w:p w14:paraId="512BE425"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Disposições Preliminares</w:t>
      </w:r>
    </w:p>
    <w:p w14:paraId="1BDC4786"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CB08F4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C74BDE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Art. 1º O Orçamento Geral do Município de Marechal Cândido Rondon para o exercício de 2023, estima a Receita e fixa a Despesa em R$ 300.850.000,00 (trezentos milhões, oitocentos e cinquenta mil reais). </w:t>
      </w:r>
    </w:p>
    <w:p w14:paraId="35A71D1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b/>
      </w:r>
    </w:p>
    <w:p w14:paraId="6714D09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b/>
          <w:bCs/>
          <w:kern w:val="1"/>
          <w:sz w:val="21"/>
          <w:szCs w:val="21"/>
          <w:lang w:eastAsia="pt-BR"/>
        </w:rPr>
      </w:pPr>
    </w:p>
    <w:p w14:paraId="24929EF3"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Seção II</w:t>
      </w:r>
    </w:p>
    <w:p w14:paraId="27E89A4F"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Da Atualização do Orçamento</w:t>
      </w:r>
    </w:p>
    <w:p w14:paraId="21748DD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F72FD8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973E36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2º As receitas e despesas orçadas com base nos custos ocorridos no mês de julho de 2022 serão atualizadas monetariamente, se necessário, durante a execução orçamentária, através de Decreto do Poder Executivo, com base no índice de inflação do IGP-M/FGV, para o período de janeiro a outubro de 2023.</w:t>
      </w:r>
    </w:p>
    <w:p w14:paraId="7DE7C05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ECA5585" w14:textId="17813F7C"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Em caso de extinção do IGP-M/FGV, o Poder Executivo adotará outro índice oficial de inflação.</w:t>
      </w:r>
    </w:p>
    <w:p w14:paraId="733FA4A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B9CBCF6" w14:textId="394AF1CE"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A atualização monetária do orçamento será aplicada linearmente a todos os órgãos e entidades constantes desta Lei Orçamentária, e exclusivamente sobre os valores inicialmente orçados, com objetivo de manter-se o equilíbrio numérico quanto a sua consolidação.</w:t>
      </w:r>
    </w:p>
    <w:p w14:paraId="770A13F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8ADBD0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C39B9F2"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Seção III</w:t>
      </w:r>
    </w:p>
    <w:p w14:paraId="6D9F2AD0"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Fiscal e da Seguridade Social</w:t>
      </w:r>
    </w:p>
    <w:p w14:paraId="0E3A6CB8" w14:textId="77777777" w:rsidR="007D02C4" w:rsidRPr="007D02C4" w:rsidRDefault="007D02C4" w:rsidP="00067ED4">
      <w:pPr>
        <w:widowControl w:val="0"/>
        <w:tabs>
          <w:tab w:val="left" w:pos="1935"/>
        </w:tabs>
        <w:suppressAutoHyphens/>
        <w:spacing w:after="0" w:line="200" w:lineRule="atLeast"/>
        <w:ind w:firstLine="1418"/>
        <w:jc w:val="center"/>
        <w:rPr>
          <w:rFonts w:ascii="Century Gothic" w:eastAsia="Times New Roman" w:hAnsi="Century Gothic" w:cs="Century Gothic"/>
          <w:kern w:val="1"/>
          <w:sz w:val="21"/>
          <w:szCs w:val="21"/>
          <w:lang w:eastAsia="pt-BR"/>
        </w:rPr>
      </w:pPr>
    </w:p>
    <w:p w14:paraId="72698BC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623852A" w14:textId="4DE52D6D"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3º O orçamento fiscal e da seguridade social, segundo a demonstração por função de governo da Administração Direta e Indireta está previsto da seguinte forma:</w:t>
      </w:r>
    </w:p>
    <w:p w14:paraId="2BB8877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0" w:name="_MON_1694262897"/>
    <w:bookmarkEnd w:id="0"/>
    <w:p w14:paraId="3A93633E" w14:textId="3ED7BC4D" w:rsidR="007D02C4" w:rsidRPr="007D02C4" w:rsidRDefault="00E5644F"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8289" w:dyaOrig="8165" w14:anchorId="4538D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7pt;height:407.25pt" o:ole="">
            <v:imagedata r:id="rId8" o:title=""/>
          </v:shape>
          <o:OLEObject Type="Embed" ProgID="Excel.Sheet.12" ShapeID="_x0000_i1025" DrawAspect="Content" ObjectID="_1730262331" r:id="rId9"/>
        </w:object>
      </w:r>
      <w:bookmarkStart w:id="1" w:name="_GoBack"/>
      <w:bookmarkEnd w:id="1"/>
    </w:p>
    <w:p w14:paraId="4353254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bookmarkStart w:id="2" w:name="_MON_1473228136"/>
      <w:bookmarkEnd w:id="2"/>
    </w:p>
    <w:p w14:paraId="67C8FF6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4FA4B76"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II</w:t>
      </w:r>
    </w:p>
    <w:p w14:paraId="312DC72F"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DA ADMINISTRAÇÃO DIRETA</w:t>
      </w:r>
    </w:p>
    <w:p w14:paraId="443F1D55" w14:textId="77777777" w:rsidR="007D02C4" w:rsidRPr="007D02C4" w:rsidRDefault="007D02C4" w:rsidP="00067ED4">
      <w:pPr>
        <w:widowControl w:val="0"/>
        <w:tabs>
          <w:tab w:val="left" w:pos="1935"/>
        </w:tabs>
        <w:suppressAutoHyphens/>
        <w:spacing w:after="0" w:line="200" w:lineRule="atLeast"/>
        <w:ind w:firstLine="1418"/>
        <w:jc w:val="center"/>
        <w:rPr>
          <w:rFonts w:ascii="Century Gothic" w:eastAsia="Times New Roman" w:hAnsi="Century Gothic" w:cs="Century Gothic"/>
          <w:b/>
          <w:bCs/>
          <w:kern w:val="1"/>
          <w:sz w:val="21"/>
          <w:szCs w:val="21"/>
          <w:lang w:eastAsia="pt-BR"/>
        </w:rPr>
      </w:pPr>
    </w:p>
    <w:p w14:paraId="445515C1"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Seção I</w:t>
      </w:r>
    </w:p>
    <w:p w14:paraId="0F3058B8" w14:textId="77777777" w:rsidR="007D02C4" w:rsidRPr="007D02C4" w:rsidRDefault="007D02C4" w:rsidP="00067ED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Da Receita e da Despesa</w:t>
      </w:r>
    </w:p>
    <w:p w14:paraId="4CC848E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AA0EF3A" w14:textId="5AD9B2E3"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4º O orçamento da Administração Direta para o exercício de 2023, estima a Receita em R$ 265.500.000,00 (duzentos e sessenta e cinco milhões e quinhentos mil reais) e fixa a Despesa para o Poder Legislativo em R$ 10.400.000,00 (dez milhões e quatrocentos mil reais) e em R$ 255.100.000,00 (duzentos e cinquenta e cinco milhões e cem mil reais) para o Poder Executivo, incluindo as interferências financeiras a serem concedidas.</w:t>
      </w:r>
    </w:p>
    <w:p w14:paraId="4B0657D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D64AFCB" w14:textId="7DEFBE4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A receita da Administração Direta será realizada mediante a arrecadação de tributos e outras receitas correntes e de capital, na forma da legislação vigente e das especificações constantes nos Anexos desta Lei, de acordo com o seguinte desdobramento:</w:t>
      </w:r>
    </w:p>
    <w:p w14:paraId="2AB8CCA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E90B8B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3" w:name="_MON_1378660786"/>
    <w:bookmarkStart w:id="4" w:name="_MON_1346690871"/>
    <w:bookmarkStart w:id="5" w:name="_MON_1346691298"/>
    <w:bookmarkStart w:id="6" w:name="_MON_1347297692"/>
    <w:bookmarkStart w:id="7" w:name="_MON_1347299013"/>
    <w:bookmarkEnd w:id="3"/>
    <w:bookmarkEnd w:id="4"/>
    <w:bookmarkEnd w:id="5"/>
    <w:bookmarkEnd w:id="6"/>
    <w:bookmarkEnd w:id="7"/>
    <w:bookmarkStart w:id="8" w:name="_MON_1347299110"/>
    <w:bookmarkEnd w:id="8"/>
    <w:p w14:paraId="23E4B656" w14:textId="4BCD6019" w:rsidR="007D02C4" w:rsidRPr="007D02C4" w:rsidRDefault="00E5644F"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039" w:dyaOrig="4717" w14:anchorId="315F4AD3">
          <v:shape id="_x0000_i1026" type="#_x0000_t75" style="width:406.65pt;height:203.9pt" o:ole="">
            <v:imagedata r:id="rId10" o:title=""/>
          </v:shape>
          <o:OLEObject Type="Embed" ProgID="Excel.Sheet.12" ShapeID="_x0000_i1026" DrawAspect="Content" ObjectID="_1730262332" r:id="rId11"/>
        </w:object>
      </w:r>
      <w:r w:rsidR="007D02C4" w:rsidRPr="007D02C4">
        <w:rPr>
          <w:rFonts w:ascii="Century Gothic" w:eastAsia="Times New Roman" w:hAnsi="Century Gothic" w:cs="Century Gothic"/>
          <w:kern w:val="1"/>
          <w:sz w:val="21"/>
          <w:szCs w:val="21"/>
          <w:lang w:eastAsia="pt-BR"/>
        </w:rPr>
        <w:tab/>
      </w:r>
      <w:r w:rsidR="007D02C4" w:rsidRPr="007D02C4">
        <w:rPr>
          <w:rFonts w:ascii="Century Gothic" w:eastAsia="Times New Roman" w:hAnsi="Century Gothic" w:cs="Century Gothic"/>
          <w:kern w:val="1"/>
          <w:sz w:val="21"/>
          <w:szCs w:val="21"/>
          <w:lang w:eastAsia="pt-BR"/>
        </w:rPr>
        <w:tab/>
      </w:r>
    </w:p>
    <w:p w14:paraId="1833D51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A Despesa dos Poderes Executivo e Legislativo serão realizadas segundo a apresentação dos anexos integrantes desta Lei, obedecendo a classificação institucional, funcional-programática e natureza econômica, distribuídos da seguinte maneira:</w:t>
      </w:r>
    </w:p>
    <w:bookmarkStart w:id="9" w:name="_MON_1410172835"/>
    <w:bookmarkStart w:id="10" w:name="_MON_1342978486"/>
    <w:bookmarkStart w:id="11" w:name="_MON_1342978638"/>
    <w:bookmarkStart w:id="12" w:name="_MON_1345567950"/>
    <w:bookmarkStart w:id="13" w:name="_MON_1345567977"/>
    <w:bookmarkStart w:id="14" w:name="_MON_1346326874"/>
    <w:bookmarkStart w:id="15" w:name="_MON_1346327010"/>
    <w:bookmarkStart w:id="16" w:name="_MON_1346691119"/>
    <w:bookmarkStart w:id="17" w:name="_MON_1346691252"/>
    <w:bookmarkStart w:id="18" w:name="_MON_1346691929"/>
    <w:bookmarkStart w:id="19" w:name="_MON_1473228417"/>
    <w:bookmarkStart w:id="20" w:name="_MON_1347534776"/>
    <w:bookmarkStart w:id="21" w:name="_MON_1347534877"/>
    <w:bookmarkStart w:id="22" w:name="_MON_1347535034"/>
    <w:bookmarkStart w:id="23" w:name="_MON_1347535044"/>
    <w:bookmarkStart w:id="24" w:name="_MON_1347535058"/>
    <w:bookmarkStart w:id="25" w:name="_MON_1347535080"/>
    <w:bookmarkStart w:id="26" w:name="_MON_1378660964"/>
    <w:bookmarkStart w:id="27" w:name="_MON_1378661042"/>
    <w:bookmarkStart w:id="28" w:name="_MON_1378743665"/>
    <w:bookmarkStart w:id="29" w:name="_MON_1378743719"/>
    <w:bookmarkStart w:id="30" w:name="_MON_1378743744"/>
    <w:bookmarkStart w:id="31" w:name="_MON_1378743762"/>
    <w:bookmarkStart w:id="32" w:name="_MON_13788087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78808749"/>
    <w:bookmarkEnd w:id="33"/>
    <w:p w14:paraId="178290A6" w14:textId="219D64BE" w:rsidR="007D02C4" w:rsidRPr="007D02C4" w:rsidRDefault="00E5644F"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0779" w:dyaOrig="9110" w14:anchorId="2FC6418B">
          <v:shape id="_x0000_i1038" type="#_x0000_t75" style="width:410.7pt;height:408.4pt" o:ole="">
            <v:imagedata r:id="rId12" o:title=""/>
          </v:shape>
          <o:OLEObject Type="Embed" ProgID="Excel.Sheet.12" ShapeID="_x0000_i1038" DrawAspect="Content" ObjectID="_1730262333" r:id="rId13"/>
        </w:object>
      </w:r>
    </w:p>
    <w:p w14:paraId="06F3FA1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966975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3º Fica a Administração Direta autorizada a conceder interferências financeiras as entidades autárquicas, fundacionais e fundos que compõem a Administração Indireta, nos valores previstos nesta lei e seus anexos, podendo inclusive suplementar os valores a </w:t>
      </w:r>
      <w:proofErr w:type="spellStart"/>
      <w:r w:rsidRPr="007D02C4">
        <w:rPr>
          <w:rFonts w:ascii="Century Gothic" w:eastAsia="Times New Roman" w:hAnsi="Century Gothic" w:cs="Century Gothic"/>
          <w:kern w:val="1"/>
          <w:sz w:val="21"/>
          <w:szCs w:val="21"/>
          <w:lang w:eastAsia="pt-BR"/>
        </w:rPr>
        <w:t>ser</w:t>
      </w:r>
      <w:proofErr w:type="spellEnd"/>
      <w:r w:rsidRPr="007D02C4">
        <w:rPr>
          <w:rFonts w:ascii="Century Gothic" w:eastAsia="Times New Roman" w:hAnsi="Century Gothic" w:cs="Century Gothic"/>
          <w:kern w:val="1"/>
          <w:sz w:val="21"/>
          <w:szCs w:val="21"/>
          <w:lang w:eastAsia="pt-BR"/>
        </w:rPr>
        <w:t xml:space="preserve"> transferidos.</w:t>
      </w:r>
    </w:p>
    <w:p w14:paraId="7FC954A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9C249C9" w14:textId="77777777" w:rsidR="007D02C4" w:rsidRPr="007D02C4" w:rsidRDefault="007D02C4" w:rsidP="00A4353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Seção II</w:t>
      </w:r>
    </w:p>
    <w:p w14:paraId="5D95953C" w14:textId="2BA11272" w:rsidR="007D02C4" w:rsidRPr="007D02C4" w:rsidRDefault="007D02C4" w:rsidP="00A4353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Fiscal e da Seguridade Social</w:t>
      </w:r>
    </w:p>
    <w:p w14:paraId="4E8B0A3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714D87F" w14:textId="30E06575"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5º O orçamento fiscal e da seguridade social, segundo a demonstração por função de governo da Administração Direta está previsto da seguinte forma:</w:t>
      </w:r>
    </w:p>
    <w:p w14:paraId="05C2502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34" w:name="_MON_1694333427"/>
    <w:bookmarkEnd w:id="34"/>
    <w:p w14:paraId="0A8A0E70" w14:textId="445A2F1B" w:rsidR="007D02C4" w:rsidRPr="007D02C4" w:rsidRDefault="00F01FFF"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9242" w:dyaOrig="6521" w14:anchorId="63CD3082">
          <v:shape id="_x0000_i1027" type="#_x0000_t75" style="width:413pt;height:325.45pt" o:ole="">
            <v:imagedata r:id="rId14" o:title=""/>
          </v:shape>
          <o:OLEObject Type="Embed" ProgID="Excel.Sheet.12" ShapeID="_x0000_i1027" DrawAspect="Content" ObjectID="_1730262334" r:id="rId15"/>
        </w:object>
      </w:r>
      <w:bookmarkStart w:id="35" w:name="_MON_1378801199"/>
      <w:bookmarkStart w:id="36" w:name="_MON_1378801498"/>
      <w:bookmarkStart w:id="37" w:name="_MON_1378801842"/>
      <w:bookmarkStart w:id="38" w:name="_MON_1378808615"/>
      <w:bookmarkStart w:id="39" w:name="_MON_1347534903"/>
      <w:bookmarkEnd w:id="35"/>
      <w:bookmarkEnd w:id="36"/>
      <w:bookmarkEnd w:id="37"/>
      <w:bookmarkEnd w:id="38"/>
      <w:bookmarkEnd w:id="39"/>
    </w:p>
    <w:p w14:paraId="6D58947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F0E6D9A" w14:textId="77777777" w:rsidR="00F92C70" w:rsidRDefault="00F92C70" w:rsidP="00A4353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p>
    <w:p w14:paraId="7A4542EB" w14:textId="77777777" w:rsidR="007D02C4" w:rsidRPr="007D02C4" w:rsidRDefault="007D02C4" w:rsidP="00A4353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Seção III</w:t>
      </w:r>
    </w:p>
    <w:p w14:paraId="4E252489" w14:textId="77777777" w:rsidR="007D02C4" w:rsidRPr="007D02C4" w:rsidRDefault="007D02C4" w:rsidP="00A4353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Da Classificação por Natureza da Despesa</w:t>
      </w:r>
    </w:p>
    <w:p w14:paraId="01F77CA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40" w:name="_MON_1378743822"/>
    <w:bookmarkStart w:id="41" w:name="_MON_1346691794"/>
    <w:bookmarkStart w:id="42" w:name="_MON_1346691915"/>
    <w:bookmarkStart w:id="43" w:name="_MON_1346693277"/>
    <w:bookmarkStart w:id="44" w:name="_MON_1347534991"/>
    <w:bookmarkStart w:id="45" w:name="_MON_1347535012"/>
    <w:bookmarkStart w:id="46" w:name="_MON_1378661372"/>
    <w:bookmarkEnd w:id="40"/>
    <w:bookmarkEnd w:id="41"/>
    <w:bookmarkEnd w:id="42"/>
    <w:bookmarkEnd w:id="43"/>
    <w:bookmarkEnd w:id="44"/>
    <w:bookmarkEnd w:id="45"/>
    <w:bookmarkEnd w:id="46"/>
    <w:bookmarkStart w:id="47" w:name="_MON_1378743814"/>
    <w:bookmarkEnd w:id="47"/>
    <w:p w14:paraId="0E75E73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8775" w:dyaOrig="3643" w14:anchorId="51CAE236">
          <v:shape id="_x0000_i1028" type="#_x0000_t75" style="width:410.1pt;height:137.1pt" o:ole="">
            <v:imagedata r:id="rId16" o:title=""/>
          </v:shape>
          <o:OLEObject Type="Embed" ProgID="Excel.Sheet.12" ShapeID="_x0000_i1028" DrawAspect="Content" ObjectID="_1730262335" r:id="rId17"/>
        </w:object>
      </w:r>
    </w:p>
    <w:p w14:paraId="5C32F21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1"/>
          <w:szCs w:val="21"/>
          <w:lang w:eastAsia="pt-BR"/>
        </w:rPr>
      </w:pPr>
    </w:p>
    <w:p w14:paraId="297DF1B6"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D2BBC42" w14:textId="77777777" w:rsid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515C5D3"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III</w:t>
      </w:r>
    </w:p>
    <w:p w14:paraId="3F5313AF"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DO SERVIÇO AUTÔNOMO DE ÁGUA E ESGOTO</w:t>
      </w:r>
    </w:p>
    <w:p w14:paraId="7126FDDB" w14:textId="77777777" w:rsidR="007D02C4" w:rsidRPr="007D02C4" w:rsidRDefault="007D02C4" w:rsidP="00467684">
      <w:pPr>
        <w:widowControl w:val="0"/>
        <w:tabs>
          <w:tab w:val="left" w:pos="1935"/>
        </w:tabs>
        <w:suppressAutoHyphens/>
        <w:spacing w:after="0" w:line="200" w:lineRule="atLeast"/>
        <w:ind w:firstLine="1418"/>
        <w:jc w:val="center"/>
        <w:rPr>
          <w:rFonts w:ascii="Century Gothic" w:eastAsia="Times New Roman" w:hAnsi="Century Gothic" w:cs="Century Gothic"/>
          <w:kern w:val="1"/>
          <w:sz w:val="21"/>
          <w:szCs w:val="21"/>
          <w:lang w:eastAsia="pt-BR"/>
        </w:rPr>
      </w:pPr>
    </w:p>
    <w:p w14:paraId="7FE5C03A" w14:textId="77777777" w:rsidR="007D02C4" w:rsidRPr="007D02C4" w:rsidRDefault="007D02C4" w:rsidP="00467684">
      <w:pPr>
        <w:widowControl w:val="0"/>
        <w:tabs>
          <w:tab w:val="left" w:pos="1935"/>
        </w:tabs>
        <w:suppressAutoHyphens/>
        <w:spacing w:after="0" w:line="200" w:lineRule="atLeast"/>
        <w:ind w:firstLine="1418"/>
        <w:jc w:val="center"/>
        <w:rPr>
          <w:rFonts w:ascii="Century Gothic" w:eastAsia="Times New Roman" w:hAnsi="Century Gothic" w:cs="Century Gothic"/>
          <w:kern w:val="1"/>
          <w:sz w:val="21"/>
          <w:szCs w:val="21"/>
          <w:lang w:eastAsia="pt-BR"/>
        </w:rPr>
      </w:pPr>
    </w:p>
    <w:p w14:paraId="2C0C7313" w14:textId="209D3F90"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6º O Orçamento do Serviço Autônomo de Água e Esgoto de Marechal Cândido Rondon – SAAE para o exercício de 2023 estima a receita em R$ 33.790.000.00 (trinta e três milhões, setecentos e noventa mil reais) e fixa a despesa em igual quantia.</w:t>
      </w:r>
    </w:p>
    <w:p w14:paraId="74A7591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310F815" w14:textId="6DB168F8"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A receita será realizada mediante arrecadação de rendas e contribuições discriminadas nos quadros anexos, com o seguinte desdobramento:</w:t>
      </w:r>
    </w:p>
    <w:p w14:paraId="4D0A10E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48" w:name="_MON_1378743841"/>
    <w:bookmarkStart w:id="49" w:name="_MON_1346692003"/>
    <w:bookmarkStart w:id="50" w:name="_MON_1346692100"/>
    <w:bookmarkStart w:id="51" w:name="_MON_1346692140"/>
    <w:bookmarkStart w:id="52" w:name="_MON_1347299962"/>
    <w:bookmarkEnd w:id="48"/>
    <w:bookmarkEnd w:id="49"/>
    <w:bookmarkEnd w:id="50"/>
    <w:bookmarkEnd w:id="51"/>
    <w:bookmarkEnd w:id="52"/>
    <w:bookmarkStart w:id="53" w:name="_MON_1378661454"/>
    <w:bookmarkEnd w:id="53"/>
    <w:p w14:paraId="163633A6" w14:textId="1310F9CC" w:rsidR="007D02C4" w:rsidRPr="007D02C4" w:rsidRDefault="00F92C70"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039" w:dyaOrig="2652" w14:anchorId="6F551C8A">
          <v:shape id="_x0000_i1029" type="#_x0000_t75" style="width:410.1pt;height:126.7pt" o:ole="">
            <v:imagedata r:id="rId18" o:title=""/>
          </v:shape>
          <o:OLEObject Type="Embed" ProgID="Excel.Sheet.12" ShapeID="_x0000_i1029" DrawAspect="Content" ObjectID="_1730262336" r:id="rId19"/>
        </w:object>
      </w:r>
      <w:r w:rsidR="007D02C4" w:rsidRPr="007D02C4">
        <w:rPr>
          <w:rFonts w:ascii="Century Gothic" w:eastAsia="Times New Roman" w:hAnsi="Century Gothic" w:cs="Century Gothic"/>
          <w:b/>
          <w:kern w:val="1"/>
          <w:sz w:val="21"/>
          <w:szCs w:val="21"/>
          <w:lang w:eastAsia="pt-BR"/>
        </w:rPr>
        <w:tab/>
      </w:r>
      <w:r w:rsidR="007D02C4" w:rsidRPr="007D02C4">
        <w:rPr>
          <w:rFonts w:ascii="Century Gothic" w:eastAsia="Times New Roman" w:hAnsi="Century Gothic" w:cs="Century Gothic"/>
          <w:kern w:val="1"/>
          <w:sz w:val="21"/>
          <w:szCs w:val="21"/>
          <w:lang w:eastAsia="pt-BR"/>
        </w:rPr>
        <w:tab/>
      </w:r>
    </w:p>
    <w:p w14:paraId="38682BB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A Despesa do SAAE será realizada segundo a apresentação dos anexos integrantes desta lei, obedecendo a classificação funcional-programática e natureza econômica, distribuída da seguinte maneira:</w:t>
      </w:r>
    </w:p>
    <w:p w14:paraId="0F61DF1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8B8B73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 - Classificação por Função:</w:t>
      </w:r>
    </w:p>
    <w:bookmarkStart w:id="54" w:name="_MON_1378661524"/>
    <w:bookmarkStart w:id="55" w:name="_MON_1346692359"/>
    <w:bookmarkStart w:id="56" w:name="_MON_1346692474"/>
    <w:bookmarkStart w:id="57" w:name="_MON_1346692705"/>
    <w:bookmarkStart w:id="58" w:name="_MON_1346692735"/>
    <w:bookmarkEnd w:id="54"/>
    <w:bookmarkEnd w:id="55"/>
    <w:bookmarkEnd w:id="56"/>
    <w:bookmarkEnd w:id="57"/>
    <w:bookmarkEnd w:id="58"/>
    <w:bookmarkStart w:id="59" w:name="_MON_1347300025"/>
    <w:bookmarkEnd w:id="59"/>
    <w:p w14:paraId="2158CF55" w14:textId="2DB7B8DD" w:rsidR="007D02C4" w:rsidRPr="007D02C4" w:rsidRDefault="00F92C70"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474" w:dyaOrig="1794" w14:anchorId="2F34BBB1">
          <v:shape id="_x0000_i1030" type="#_x0000_t75" style="width:410.1pt;height:88.7pt" o:ole="">
            <v:imagedata r:id="rId20" o:title=""/>
          </v:shape>
          <o:OLEObject Type="Embed" ProgID="Excel.Sheet.12" ShapeID="_x0000_i1030" DrawAspect="Content" ObjectID="_1730262337" r:id="rId21"/>
        </w:object>
      </w:r>
    </w:p>
    <w:p w14:paraId="6716C55F"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67460A3" w14:textId="77777777" w:rsidR="00E67E6C"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79AC15AB" w14:textId="77777777" w:rsidR="00E67E6C"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9C833C3" w14:textId="77777777" w:rsidR="00E67E6C"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F9EB10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lastRenderedPageBreak/>
        <w:t>II - Da classificação por Natureza da Despesa:</w:t>
      </w:r>
    </w:p>
    <w:bookmarkStart w:id="60" w:name="_MON_1347537463"/>
    <w:bookmarkStart w:id="61" w:name="_MON_1378661684"/>
    <w:bookmarkStart w:id="62" w:name="_MON_1378661714"/>
    <w:bookmarkStart w:id="63" w:name="_MON_1378743856"/>
    <w:bookmarkStart w:id="64" w:name="_MON_1504883143"/>
    <w:bookmarkStart w:id="65" w:name="_MON_1378808785"/>
    <w:bookmarkStart w:id="66" w:name="_MON_1346692791"/>
    <w:bookmarkEnd w:id="60"/>
    <w:bookmarkEnd w:id="61"/>
    <w:bookmarkEnd w:id="62"/>
    <w:bookmarkEnd w:id="63"/>
    <w:bookmarkEnd w:id="64"/>
    <w:bookmarkEnd w:id="65"/>
    <w:bookmarkEnd w:id="66"/>
    <w:bookmarkStart w:id="67" w:name="_MON_1347300067"/>
    <w:bookmarkEnd w:id="67"/>
    <w:p w14:paraId="35F9C8AF" w14:textId="1073FF94"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8534" w:dyaOrig="3191" w14:anchorId="15113BF6">
          <v:shape id="_x0000_i1031" type="#_x0000_t75" style="width:417.6pt;height:159.55pt" o:ole="">
            <v:imagedata r:id="rId22" o:title=""/>
          </v:shape>
          <o:OLEObject Type="Embed" ProgID="Excel.Sheet.12" ShapeID="_x0000_i1031" DrawAspect="Content" ObjectID="_1730262338" r:id="rId23"/>
        </w:object>
      </w:r>
    </w:p>
    <w:p w14:paraId="4A94C08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7AA1A6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434801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7D2331DE"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IV</w:t>
      </w:r>
    </w:p>
    <w:p w14:paraId="4A3D1C57"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DO FUNDO MUNICIPAL DE DESENVOLVIMENTO - FMD</w:t>
      </w:r>
    </w:p>
    <w:p w14:paraId="257517D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8204B9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A012B23" w14:textId="57B82CF1"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7º O orçamento do Fundo Municipal de Desenvolvimento de Marechal Cândido Rondon – FMD para o exercício de 2023 estima a receita própria em R$ 243.000,00 (duzentos e quarenta e três mil reais) e interferência financeira a receber do Poder Executivo em R$ 18.500,00 (dezoito mil e quinhentos reais) totalizando a receita em R$ 261.500,00 (duzentos e sessenta e um mil e quinhentos reais), e fixa a despesa em igual valor.</w:t>
      </w:r>
    </w:p>
    <w:p w14:paraId="09E0AF8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BBB0219" w14:textId="55515E93"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A receita será realizada mediante arrecadação de rendas e contribuições discriminadas nos quadros anexos, com o seguinte desdobramento:</w:t>
      </w:r>
    </w:p>
    <w:p w14:paraId="204C3F1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68" w:name="_MON_1347299158"/>
    <w:bookmarkStart w:id="69" w:name="_MON_1378661775"/>
    <w:bookmarkStart w:id="70" w:name="_MON_1346692539"/>
    <w:bookmarkStart w:id="71" w:name="_MON_1346692586"/>
    <w:bookmarkEnd w:id="68"/>
    <w:bookmarkEnd w:id="69"/>
    <w:bookmarkEnd w:id="70"/>
    <w:bookmarkEnd w:id="71"/>
    <w:bookmarkStart w:id="72" w:name="_MON_1346692597"/>
    <w:bookmarkEnd w:id="72"/>
    <w:p w14:paraId="281C3BAE" w14:textId="71E022D1"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039" w:dyaOrig="2681" w14:anchorId="51360ADB">
          <v:shape id="_x0000_i1032" type="#_x0000_t75" style="width:412.4pt;height:130.75pt" o:ole="">
            <v:imagedata r:id="rId24" o:title=""/>
          </v:shape>
          <o:OLEObject Type="Embed" ProgID="Excel.Sheet.12" ShapeID="_x0000_i1032" DrawAspect="Content" ObjectID="_1730262339" r:id="rId25"/>
        </w:object>
      </w:r>
    </w:p>
    <w:p w14:paraId="5E2A472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b/>
      </w:r>
      <w:r w:rsidRPr="007D02C4">
        <w:rPr>
          <w:rFonts w:ascii="Century Gothic" w:eastAsia="Times New Roman" w:hAnsi="Century Gothic" w:cs="Century Gothic"/>
          <w:kern w:val="1"/>
          <w:sz w:val="21"/>
          <w:szCs w:val="21"/>
          <w:lang w:eastAsia="pt-BR"/>
        </w:rPr>
        <w:tab/>
      </w:r>
    </w:p>
    <w:p w14:paraId="16F8347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A Despesa do FMD será realizada segundo a apresentação dos anexos, parte integrante desta lei, obedecendo a classificação funcional-programática e natureza econômica, distribuída da seguinte maneira:</w:t>
      </w:r>
    </w:p>
    <w:p w14:paraId="4B020496"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 - Classificação por Função:</w:t>
      </w:r>
    </w:p>
    <w:bookmarkStart w:id="73" w:name="_MON_1378661823"/>
    <w:bookmarkStart w:id="74" w:name="_MON_1346692625"/>
    <w:bookmarkStart w:id="75" w:name="_MON_1346692645"/>
    <w:bookmarkStart w:id="76" w:name="_MON_1346692664"/>
    <w:bookmarkStart w:id="77" w:name="_MON_1346692673"/>
    <w:bookmarkStart w:id="78" w:name="_MON_1346692682"/>
    <w:bookmarkStart w:id="79" w:name="_MON_1346692821"/>
    <w:bookmarkEnd w:id="73"/>
    <w:bookmarkEnd w:id="74"/>
    <w:bookmarkEnd w:id="75"/>
    <w:bookmarkEnd w:id="76"/>
    <w:bookmarkEnd w:id="77"/>
    <w:bookmarkEnd w:id="78"/>
    <w:bookmarkEnd w:id="79"/>
    <w:bookmarkStart w:id="80" w:name="_MON_1347299253"/>
    <w:bookmarkEnd w:id="80"/>
    <w:p w14:paraId="2776C749" w14:textId="4B4D23B0"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474" w:dyaOrig="1212" w14:anchorId="214B6022">
          <v:shape id="_x0000_i1033" type="#_x0000_t75" style="width:412.4pt;height:59.9pt" o:ole="">
            <v:imagedata r:id="rId26" o:title=""/>
          </v:shape>
          <o:OLEObject Type="Embed" ProgID="Excel.Sheet.12" ShapeID="_x0000_i1033" DrawAspect="Content" ObjectID="_1730262340" r:id="rId27"/>
        </w:object>
      </w:r>
      <w:r w:rsidR="007D02C4" w:rsidRPr="007D02C4">
        <w:rPr>
          <w:rFonts w:ascii="Century Gothic" w:eastAsia="Times New Roman" w:hAnsi="Century Gothic" w:cs="Century Gothic"/>
          <w:kern w:val="1"/>
          <w:sz w:val="21"/>
          <w:szCs w:val="21"/>
          <w:lang w:eastAsia="pt-BR"/>
        </w:rPr>
        <w:tab/>
      </w:r>
      <w:r w:rsidR="007D02C4" w:rsidRPr="007D02C4">
        <w:rPr>
          <w:rFonts w:ascii="Century Gothic" w:eastAsia="Times New Roman" w:hAnsi="Century Gothic" w:cs="Century Gothic"/>
          <w:kern w:val="1"/>
          <w:sz w:val="21"/>
          <w:szCs w:val="21"/>
          <w:lang w:eastAsia="pt-BR"/>
        </w:rPr>
        <w:tab/>
      </w:r>
    </w:p>
    <w:p w14:paraId="12C7F85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II - Da classificação por Natureza da Despesa</w:t>
      </w:r>
    </w:p>
    <w:p w14:paraId="1C8FCE2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81" w:name="_MON_1347299349"/>
    <w:bookmarkStart w:id="82" w:name="_MON_1378661929"/>
    <w:bookmarkStart w:id="83" w:name="_MON_1346693110"/>
    <w:bookmarkStart w:id="84" w:name="_MON_1346693120"/>
    <w:bookmarkEnd w:id="81"/>
    <w:bookmarkEnd w:id="82"/>
    <w:bookmarkEnd w:id="83"/>
    <w:bookmarkEnd w:id="84"/>
    <w:bookmarkStart w:id="85" w:name="_MON_1346693130"/>
    <w:bookmarkEnd w:id="85"/>
    <w:p w14:paraId="53E42A6C" w14:textId="7A78B1C3"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8902" w:dyaOrig="3191" w14:anchorId="63B3B365">
          <v:shape id="_x0000_i1034" type="#_x0000_t75" style="width:417pt;height:159.55pt" o:ole="">
            <v:imagedata r:id="rId28" o:title=""/>
          </v:shape>
          <o:OLEObject Type="Embed" ProgID="Excel.Sheet.12" ShapeID="_x0000_i1034" DrawAspect="Content" ObjectID="_1730262341" r:id="rId29"/>
        </w:object>
      </w:r>
    </w:p>
    <w:p w14:paraId="733C47E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B413E16" w14:textId="77777777" w:rsidR="007D02C4" w:rsidRPr="007D02C4" w:rsidRDefault="007D02C4" w:rsidP="00467684">
      <w:pPr>
        <w:widowControl w:val="0"/>
        <w:tabs>
          <w:tab w:val="left" w:pos="1935"/>
        </w:tabs>
        <w:suppressAutoHyphens/>
        <w:spacing w:after="0" w:line="200" w:lineRule="atLeast"/>
        <w:ind w:firstLine="1418"/>
        <w:jc w:val="center"/>
        <w:rPr>
          <w:rFonts w:ascii="Century Gothic" w:eastAsia="Times New Roman" w:hAnsi="Century Gothic" w:cs="Century Gothic"/>
          <w:bCs/>
          <w:kern w:val="1"/>
          <w:sz w:val="21"/>
          <w:szCs w:val="21"/>
          <w:lang w:eastAsia="pt-BR"/>
        </w:rPr>
      </w:pPr>
    </w:p>
    <w:p w14:paraId="30F7A012"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V</w:t>
      </w:r>
    </w:p>
    <w:p w14:paraId="26C4905B"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 ORÇAMENTO DA FUNDAÇÃO PROMOTORA DE EVENTOS DE MARECHAL CÂNDIDO RONDON - PROEM</w:t>
      </w:r>
    </w:p>
    <w:p w14:paraId="5DE2C74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003CEE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D2635AA" w14:textId="03488C44"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8º O orçamento da Fundação Promotora de Eventos de Marechal Cândido Rondon para o exercício de 2023 estima a receita própria em R$ 1.317.000,00 (um milhão, trezentos e dezessete mil reais) e interferência financeira a receber do Poder Executivo em R$ 2.000.000,00 (dois milhões de reais) totalizando a receita em R$ 3.317.000,00 (três milhões, trezentos e dezessete mil reais), e fixa a despesa em igual valor.</w:t>
      </w:r>
    </w:p>
    <w:p w14:paraId="0DE56CE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58F07C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A receita será realizada mediante arrecadação de rendas e contribuições discriminadas nos quadros anexos, com o seguinte desdobramento:</w:t>
      </w:r>
    </w:p>
    <w:p w14:paraId="4B2AF3F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bookmarkStart w:id="86" w:name="_MON_1473015218"/>
    <w:bookmarkEnd w:id="86"/>
    <w:bookmarkStart w:id="87" w:name="_MON_1473228212"/>
    <w:bookmarkEnd w:id="87"/>
    <w:p w14:paraId="49DD9F1F" w14:textId="6ECAFF2D"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039" w:dyaOrig="2972" w14:anchorId="7FF6089F">
          <v:shape id="_x0000_i1035" type="#_x0000_t75" style="width:412.4pt;height:135.95pt" o:ole="">
            <v:imagedata r:id="rId30" o:title=""/>
          </v:shape>
          <o:OLEObject Type="Embed" ProgID="Excel.Sheet.12" ShapeID="_x0000_i1035" DrawAspect="Content" ObjectID="_1730262342" r:id="rId31"/>
        </w:object>
      </w:r>
    </w:p>
    <w:p w14:paraId="562E4D0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b/>
      </w:r>
      <w:r w:rsidRPr="007D02C4">
        <w:rPr>
          <w:rFonts w:ascii="Century Gothic" w:eastAsia="Times New Roman" w:hAnsi="Century Gothic" w:cs="Century Gothic"/>
          <w:kern w:val="1"/>
          <w:sz w:val="21"/>
          <w:szCs w:val="21"/>
          <w:lang w:eastAsia="pt-BR"/>
        </w:rPr>
        <w:tab/>
      </w:r>
    </w:p>
    <w:p w14:paraId="494E5E3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A Despesa da PROEM será realizada segundo a apresentação dos anexos, parte integrante desta lei, obedecendo a classificação funcional-programática e natureza econômica, distribuída da seguinte maneira:</w:t>
      </w:r>
    </w:p>
    <w:p w14:paraId="5E82095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 - Classificação por Função:</w:t>
      </w:r>
    </w:p>
    <w:bookmarkStart w:id="88" w:name="_MON_1473015279"/>
    <w:bookmarkEnd w:id="88"/>
    <w:bookmarkStart w:id="89" w:name="_MON_1473228325"/>
    <w:bookmarkEnd w:id="89"/>
    <w:p w14:paraId="3DAC93B6" w14:textId="7B891701"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11474" w:dyaOrig="1212" w14:anchorId="1CB5C149">
          <v:shape id="_x0000_i1036" type="#_x0000_t75" style="width:415.85pt;height:51.25pt" o:ole="">
            <v:imagedata r:id="rId32" o:title=""/>
          </v:shape>
          <o:OLEObject Type="Embed" ProgID="Excel.Sheet.12" ShapeID="_x0000_i1036" DrawAspect="Content" ObjectID="_1730262343" r:id="rId33"/>
        </w:object>
      </w:r>
    </w:p>
    <w:p w14:paraId="20AB8FC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70B8676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II - Da classificação por Natureza da Despesa:</w:t>
      </w:r>
    </w:p>
    <w:bookmarkStart w:id="90" w:name="_MON_1473015323"/>
    <w:bookmarkEnd w:id="90"/>
    <w:bookmarkStart w:id="91" w:name="_MON_1473228334"/>
    <w:bookmarkEnd w:id="91"/>
    <w:p w14:paraId="6D643355" w14:textId="3F95F026" w:rsidR="007D02C4" w:rsidRPr="007D02C4" w:rsidRDefault="00E67E6C"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object w:dxaOrig="8902" w:dyaOrig="3191" w14:anchorId="03C4DB60">
          <v:shape id="_x0000_i1037" type="#_x0000_t75" style="width:415.85pt;height:149.75pt" o:ole="">
            <v:imagedata r:id="rId34" o:title=""/>
          </v:shape>
          <o:OLEObject Type="Embed" ProgID="Excel.Sheet.12" ShapeID="_x0000_i1037" DrawAspect="Content" ObjectID="_1730262344" r:id="rId35"/>
        </w:object>
      </w:r>
    </w:p>
    <w:p w14:paraId="38123E6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05FA821"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VI</w:t>
      </w:r>
    </w:p>
    <w:p w14:paraId="60C1C1EB"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DOS RISCOS FISCAIS</w:t>
      </w:r>
    </w:p>
    <w:p w14:paraId="04393C9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2D68676"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AF11E48" w14:textId="38DA6D6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Art. 9º Os recursos da Reserva de Contingência serão destinados ao atendimento de riscos fiscais representados por passivos contingentes, outros riscos e eventos fiscais imprevistos, abertura de créditos adicionais para despesas não orçadas ou orçadas a menor. </w:t>
      </w:r>
    </w:p>
    <w:p w14:paraId="2F237996"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7EFC49A1" w14:textId="53CE9276"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1º A utilização dos recursos da Reserva de Contingência será feita por ato do Chefe do Poder Executivo Municipal, observando o limite e a ocorrência de cada evento de riscos fiscais especificados nos anexos desta Lei.</w:t>
      </w:r>
    </w:p>
    <w:p w14:paraId="2FA1930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4928953" w14:textId="39C7C34A"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2º Não se efetivando até o dia 31 de outubro de 2023 os riscos fiscais relacionados aos eventos: Intempéries, Frustração na Cobrança da Dívida Ativa, Frustração da Receita, Fatos não Previstos em Execução de Obras ou Serviços; ou se efetivando a cobrança da Dívida Ativa de acordo com o previsto no Orçamento da receita, os recursos a eles reservados poderão ser utilizados por ato do Chefe do Poder Executivo Municipal para abertura de créditos adicionais suplementares nas dotações que se tornarem insuficientes ao longo da execução orçamentária.</w:t>
      </w:r>
    </w:p>
    <w:p w14:paraId="64AB12D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1FD915A" w14:textId="1737F79F"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3º Os recursos da Reserva de Contingência destinados ao evento “Dotações não Orçadas ou Orçadas a Menor” serão utilizadas por ato do Chefe do Poder Executivo para abertura de créditos adicionais suplementares para as dotações que se tornem insuficientes ao longo da execução orçamentária.</w:t>
      </w:r>
    </w:p>
    <w:p w14:paraId="47BDF0B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CC8F0E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3CEA5E3"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VII</w:t>
      </w:r>
    </w:p>
    <w:p w14:paraId="49BEB262" w14:textId="77777777" w:rsidR="007D02C4" w:rsidRPr="007D02C4" w:rsidRDefault="007D02C4" w:rsidP="00467684">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DAS OPERAÇÕES DE CRÉDITO</w:t>
      </w:r>
    </w:p>
    <w:p w14:paraId="33CE26EE" w14:textId="77777777" w:rsidR="007D02C4" w:rsidRPr="007D02C4" w:rsidRDefault="007D02C4" w:rsidP="00467684">
      <w:pPr>
        <w:widowControl w:val="0"/>
        <w:tabs>
          <w:tab w:val="left" w:pos="1935"/>
        </w:tabs>
        <w:suppressAutoHyphens/>
        <w:spacing w:after="0" w:line="200" w:lineRule="atLeast"/>
        <w:ind w:firstLine="1418"/>
        <w:jc w:val="center"/>
        <w:rPr>
          <w:rFonts w:ascii="Century Gothic" w:eastAsia="Times New Roman" w:hAnsi="Century Gothic" w:cs="Century Gothic"/>
          <w:kern w:val="1"/>
          <w:sz w:val="21"/>
          <w:szCs w:val="21"/>
          <w:lang w:eastAsia="pt-BR"/>
        </w:rPr>
      </w:pPr>
    </w:p>
    <w:p w14:paraId="06B83D5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51549D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Art. 10. No exercício financeiro de 2023 o Poder Executivo poderá realizar </w:t>
      </w:r>
      <w:r w:rsidRPr="007D02C4">
        <w:rPr>
          <w:rFonts w:ascii="Century Gothic" w:eastAsia="Times New Roman" w:hAnsi="Century Gothic" w:cs="Century Gothic"/>
          <w:kern w:val="1"/>
          <w:sz w:val="21"/>
          <w:szCs w:val="21"/>
          <w:lang w:eastAsia="pt-BR"/>
        </w:rPr>
        <w:lastRenderedPageBreak/>
        <w:t>operações de crédito para o financiamento de programas priorizados nesta lei.</w:t>
      </w:r>
    </w:p>
    <w:p w14:paraId="7CBF32F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E12465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Parágrafo único. Fica o Executivo Municipal autorizado a realizar operações de crédito até o limite, prazo e exigências mencionadas no Artigo 32 e 38, da Lei Complementar nº 101 de 04 de maio de 2000, podendo para tanto dar como garantia de pagamento, parte das cotas de participação do Município no I.C.M.S. – Imposto Sobre Circulação de Mercadorias e Serviços, e/ou do F.P.M. – Fundo de Participação dos Municípios.</w:t>
      </w:r>
    </w:p>
    <w:p w14:paraId="2E20EB3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FED847D" w14:textId="77777777" w:rsidR="007D02C4" w:rsidRPr="007D02C4" w:rsidRDefault="007D02C4" w:rsidP="00555DA9">
      <w:pPr>
        <w:widowControl w:val="0"/>
        <w:tabs>
          <w:tab w:val="left" w:pos="1935"/>
        </w:tabs>
        <w:suppressAutoHyphens/>
        <w:spacing w:after="0" w:line="200" w:lineRule="atLeast"/>
        <w:ind w:firstLine="1418"/>
        <w:jc w:val="center"/>
        <w:rPr>
          <w:rFonts w:ascii="Century Gothic" w:eastAsia="Times New Roman" w:hAnsi="Century Gothic" w:cs="Century Gothic"/>
          <w:kern w:val="1"/>
          <w:sz w:val="21"/>
          <w:szCs w:val="21"/>
          <w:lang w:eastAsia="pt-BR"/>
        </w:rPr>
      </w:pPr>
    </w:p>
    <w:p w14:paraId="16007685" w14:textId="77777777" w:rsidR="007D02C4" w:rsidRPr="007D02C4" w:rsidRDefault="007D02C4" w:rsidP="00555DA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CAPÍTULO VIII</w:t>
      </w:r>
    </w:p>
    <w:p w14:paraId="2ACF8E41" w14:textId="77777777" w:rsidR="007D02C4" w:rsidRPr="007D02C4" w:rsidRDefault="007D02C4" w:rsidP="00555DA9">
      <w:pPr>
        <w:widowControl w:val="0"/>
        <w:tabs>
          <w:tab w:val="left" w:pos="1935"/>
        </w:tabs>
        <w:suppressAutoHyphens/>
        <w:spacing w:after="0" w:line="200" w:lineRule="atLeast"/>
        <w:jc w:val="center"/>
        <w:rPr>
          <w:rFonts w:ascii="Century Gothic" w:eastAsia="Times New Roman" w:hAnsi="Century Gothic" w:cs="Century Gothic"/>
          <w:b/>
          <w:bCs/>
          <w:kern w:val="1"/>
          <w:sz w:val="21"/>
          <w:szCs w:val="21"/>
          <w:lang w:eastAsia="pt-BR"/>
        </w:rPr>
      </w:pPr>
      <w:r w:rsidRPr="007D02C4">
        <w:rPr>
          <w:rFonts w:ascii="Century Gothic" w:eastAsia="Times New Roman" w:hAnsi="Century Gothic" w:cs="Century Gothic"/>
          <w:b/>
          <w:bCs/>
          <w:kern w:val="1"/>
          <w:sz w:val="21"/>
          <w:szCs w:val="21"/>
          <w:lang w:eastAsia="pt-BR"/>
        </w:rPr>
        <w:t>DAS DISPOSIÇÕES GERAIS E FINAIS</w:t>
      </w:r>
    </w:p>
    <w:p w14:paraId="7791277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6A3972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CEAC9D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11. Nos termos do Art. 7º, da Lei Federal nº 4.320/64, respeitadas as demais prescrições constitucionais, fica o Poder Executivo autorizado abrir crédito adicional suplementar, até a importância correspondente a 30% (trinta por cento) do total da despesa autorizada nesta Lei, para o orçamento de cada uma das unidades gestoras, agregando a correção prevista no Art. 2º, compreendendo o reforço de dotação e a criação de fontes de recursos, respeitada à vinculação das fontes de recursos dentro das respectivas áreas de atuação.</w:t>
      </w:r>
    </w:p>
    <w:p w14:paraId="764E6E6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A0D916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1º Servirão de recursos para as suplementações de que trata o </w:t>
      </w:r>
      <w:r w:rsidRPr="007D02C4">
        <w:rPr>
          <w:rFonts w:ascii="Century Gothic" w:eastAsia="Times New Roman" w:hAnsi="Century Gothic" w:cs="Century Gothic"/>
          <w:i/>
          <w:kern w:val="1"/>
          <w:sz w:val="21"/>
          <w:szCs w:val="21"/>
          <w:lang w:eastAsia="pt-BR"/>
        </w:rPr>
        <w:t xml:space="preserve">caput </w:t>
      </w:r>
      <w:r w:rsidRPr="007D02C4">
        <w:rPr>
          <w:rFonts w:ascii="Century Gothic" w:eastAsia="Times New Roman" w:hAnsi="Century Gothic" w:cs="Century Gothic"/>
          <w:kern w:val="1"/>
          <w:sz w:val="21"/>
          <w:szCs w:val="21"/>
          <w:lang w:eastAsia="pt-BR"/>
        </w:rPr>
        <w:t>deste artigo, quaisquer das formas definidas no Parágrafo 1º, do Artigo 43, da Lei Federal nº. 4.320/64.</w:t>
      </w:r>
    </w:p>
    <w:p w14:paraId="458EB35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E82010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2º O limite autorizado no </w:t>
      </w:r>
      <w:r w:rsidRPr="007D02C4">
        <w:rPr>
          <w:rFonts w:ascii="Century Gothic" w:eastAsia="Times New Roman" w:hAnsi="Century Gothic" w:cs="Century Gothic"/>
          <w:i/>
          <w:kern w:val="1"/>
          <w:sz w:val="21"/>
          <w:szCs w:val="21"/>
          <w:lang w:eastAsia="pt-BR"/>
        </w:rPr>
        <w:t xml:space="preserve">caput </w:t>
      </w:r>
      <w:r w:rsidRPr="007D02C4">
        <w:rPr>
          <w:rFonts w:ascii="Century Gothic" w:eastAsia="Times New Roman" w:hAnsi="Century Gothic" w:cs="Century Gothic"/>
          <w:kern w:val="1"/>
          <w:sz w:val="21"/>
          <w:szCs w:val="21"/>
          <w:lang w:eastAsia="pt-BR"/>
        </w:rPr>
        <w:t>deste artigo não será onerado quando o crédito se destinar a:</w:t>
      </w:r>
    </w:p>
    <w:p w14:paraId="2C6EDBF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I – </w:t>
      </w:r>
      <w:proofErr w:type="gramStart"/>
      <w:r w:rsidRPr="007D02C4">
        <w:rPr>
          <w:rFonts w:ascii="Century Gothic" w:eastAsia="Times New Roman" w:hAnsi="Century Gothic" w:cs="Century Gothic"/>
          <w:kern w:val="1"/>
          <w:sz w:val="21"/>
          <w:szCs w:val="21"/>
          <w:lang w:eastAsia="pt-BR"/>
        </w:rPr>
        <w:t>suplementar</w:t>
      </w:r>
      <w:proofErr w:type="gramEnd"/>
      <w:r w:rsidRPr="007D02C4">
        <w:rPr>
          <w:rFonts w:ascii="Century Gothic" w:eastAsia="Times New Roman" w:hAnsi="Century Gothic" w:cs="Century Gothic"/>
          <w:kern w:val="1"/>
          <w:sz w:val="21"/>
          <w:szCs w:val="21"/>
          <w:lang w:eastAsia="pt-BR"/>
        </w:rPr>
        <w:t xml:space="preserve"> dotações com recursos do superávit financeiro apurado no exercício anterior;</w:t>
      </w:r>
    </w:p>
    <w:p w14:paraId="33F850F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II – </w:t>
      </w:r>
      <w:proofErr w:type="gramStart"/>
      <w:r w:rsidRPr="007D02C4">
        <w:rPr>
          <w:rFonts w:ascii="Century Gothic" w:eastAsia="Times New Roman" w:hAnsi="Century Gothic" w:cs="Century Gothic"/>
          <w:kern w:val="1"/>
          <w:sz w:val="21"/>
          <w:szCs w:val="21"/>
          <w:lang w:eastAsia="pt-BR"/>
        </w:rPr>
        <w:t>suplementar</w:t>
      </w:r>
      <w:proofErr w:type="gramEnd"/>
      <w:r w:rsidRPr="007D02C4">
        <w:rPr>
          <w:rFonts w:ascii="Century Gothic" w:eastAsia="Times New Roman" w:hAnsi="Century Gothic" w:cs="Century Gothic"/>
          <w:kern w:val="1"/>
          <w:sz w:val="21"/>
          <w:szCs w:val="21"/>
          <w:lang w:eastAsia="pt-BR"/>
        </w:rPr>
        <w:t xml:space="preserve"> dotações com recursos do excesso ou provável excesso de arrecadação do exercício corrente;</w:t>
      </w:r>
    </w:p>
    <w:p w14:paraId="5846F83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III – suplementar dotações com recursos de operações de crédito autorizadas;</w:t>
      </w:r>
    </w:p>
    <w:p w14:paraId="35ACF95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IV – </w:t>
      </w:r>
      <w:proofErr w:type="gramStart"/>
      <w:r w:rsidRPr="007D02C4">
        <w:rPr>
          <w:rFonts w:ascii="Century Gothic" w:eastAsia="Times New Roman" w:hAnsi="Century Gothic" w:cs="Century Gothic"/>
          <w:kern w:val="1"/>
          <w:sz w:val="21"/>
          <w:szCs w:val="21"/>
          <w:lang w:eastAsia="pt-BR"/>
        </w:rPr>
        <w:t>suplementar</w:t>
      </w:r>
      <w:proofErr w:type="gramEnd"/>
      <w:r w:rsidRPr="007D02C4">
        <w:rPr>
          <w:rFonts w:ascii="Century Gothic" w:eastAsia="Times New Roman" w:hAnsi="Century Gothic" w:cs="Century Gothic"/>
          <w:kern w:val="1"/>
          <w:sz w:val="21"/>
          <w:szCs w:val="21"/>
          <w:lang w:eastAsia="pt-BR"/>
        </w:rPr>
        <w:t xml:space="preserve"> dotações para atender despesas com pessoal e encargos sociais, com amortização e encargos da dívida pública e com sentenças judiciais;</w:t>
      </w:r>
    </w:p>
    <w:p w14:paraId="47E69AF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V – </w:t>
      </w:r>
      <w:proofErr w:type="gramStart"/>
      <w:r w:rsidRPr="007D02C4">
        <w:rPr>
          <w:rFonts w:ascii="Century Gothic" w:eastAsia="Times New Roman" w:hAnsi="Century Gothic" w:cs="Century Gothic"/>
          <w:kern w:val="1"/>
          <w:sz w:val="21"/>
          <w:szCs w:val="21"/>
          <w:lang w:eastAsia="pt-BR"/>
        </w:rPr>
        <w:t>suplementar</w:t>
      </w:r>
      <w:proofErr w:type="gramEnd"/>
      <w:r w:rsidRPr="007D02C4">
        <w:rPr>
          <w:rFonts w:ascii="Century Gothic" w:eastAsia="Times New Roman" w:hAnsi="Century Gothic" w:cs="Century Gothic"/>
          <w:kern w:val="1"/>
          <w:sz w:val="21"/>
          <w:szCs w:val="21"/>
          <w:lang w:eastAsia="pt-BR"/>
        </w:rPr>
        <w:t xml:space="preserve"> dotações de projetos, atividades e operações especiais com recursos decorrentes do ingresso e do excesso de arrecadação de recursos provenientes de convênios, de fontes vinculadas, desde que as ações a serem executadas estejam em conformidade com esta lei e com a Lei de Diretrizes Orçamentárias e Plano Plurianual.</w:t>
      </w:r>
    </w:p>
    <w:p w14:paraId="74D46C3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VI – </w:t>
      </w:r>
      <w:proofErr w:type="gramStart"/>
      <w:r w:rsidRPr="007D02C4">
        <w:rPr>
          <w:rFonts w:ascii="Century Gothic" w:eastAsia="Times New Roman" w:hAnsi="Century Gothic" w:cs="Century Gothic"/>
          <w:kern w:val="1"/>
          <w:sz w:val="21"/>
          <w:szCs w:val="21"/>
          <w:lang w:eastAsia="pt-BR"/>
        </w:rPr>
        <w:t>suplementar</w:t>
      </w:r>
      <w:proofErr w:type="gramEnd"/>
      <w:r w:rsidRPr="007D02C4">
        <w:rPr>
          <w:rFonts w:ascii="Century Gothic" w:eastAsia="Times New Roman" w:hAnsi="Century Gothic" w:cs="Century Gothic"/>
          <w:kern w:val="1"/>
          <w:sz w:val="21"/>
          <w:szCs w:val="21"/>
          <w:lang w:eastAsia="pt-BR"/>
        </w:rPr>
        <w:t xml:space="preserve"> dotações para o cumprimento de convênios, acordos, não previstos ou com insuficiência de dotação, tendo como limite o valor anual dos respectivos instrumentos jurídicos celebrados.</w:t>
      </w:r>
    </w:p>
    <w:p w14:paraId="1449774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17239F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3º A transposição, remanejamento ou transferência total ou parcial de recursos de uma categoria de programação para outra, de um órgão para outro, entre unidades orçamentárias, fundos ou categoria econômica da despesa ou dentro de cada projeto, atividade ou operações especiais, respeitada a vinculação das fontes de recursos dentro das respectivas áreas de atuação, autorizadas pela Lei de Diretrizes Orçamentárias e por esta lei, quando realizadas por decreto, onerarão o limite autorizado no </w:t>
      </w:r>
      <w:r w:rsidRPr="007D02C4">
        <w:rPr>
          <w:rFonts w:ascii="Century Gothic" w:eastAsia="Times New Roman" w:hAnsi="Century Gothic" w:cs="Century Gothic"/>
          <w:i/>
          <w:kern w:val="1"/>
          <w:sz w:val="21"/>
          <w:szCs w:val="21"/>
          <w:lang w:eastAsia="pt-BR"/>
        </w:rPr>
        <w:t xml:space="preserve">caput </w:t>
      </w:r>
      <w:r w:rsidRPr="007D02C4">
        <w:rPr>
          <w:rFonts w:ascii="Century Gothic" w:eastAsia="Times New Roman" w:hAnsi="Century Gothic" w:cs="Century Gothic"/>
          <w:kern w:val="1"/>
          <w:sz w:val="21"/>
          <w:szCs w:val="21"/>
          <w:lang w:eastAsia="pt-BR"/>
        </w:rPr>
        <w:t>deste artigo.</w:t>
      </w:r>
    </w:p>
    <w:p w14:paraId="7626514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70A0D5B"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4º Excluem-se do limite autorizado no </w:t>
      </w:r>
      <w:r w:rsidRPr="007D02C4">
        <w:rPr>
          <w:rFonts w:ascii="Century Gothic" w:eastAsia="Times New Roman" w:hAnsi="Century Gothic" w:cs="Century Gothic"/>
          <w:i/>
          <w:kern w:val="1"/>
          <w:sz w:val="21"/>
          <w:szCs w:val="21"/>
          <w:lang w:eastAsia="pt-BR"/>
        </w:rPr>
        <w:t>caput</w:t>
      </w:r>
      <w:r w:rsidRPr="007D02C4">
        <w:rPr>
          <w:rFonts w:ascii="Century Gothic" w:eastAsia="Times New Roman" w:hAnsi="Century Gothic" w:cs="Century Gothic"/>
          <w:kern w:val="1"/>
          <w:sz w:val="21"/>
          <w:szCs w:val="21"/>
          <w:lang w:eastAsia="pt-BR"/>
        </w:rPr>
        <w:t xml:space="preserve"> os créditos adicionais suplementares autorizados por leis municipais específicas aprovadas no exercício.</w:t>
      </w:r>
    </w:p>
    <w:p w14:paraId="17AF24D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52427B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7145D63"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lastRenderedPageBreak/>
        <w:t>Art. 12. O Poder Legislativo, mediante ato próprio, poderá suplementar seus créditos orçamentários até a importância correspondente ao percentual de que trata o artigo anterior do total de suas dotações, usando para tanto, como recursos, a anulação parcial ou total de dotações especificas do órgão, compreendendo o reforço de dotação e a criação de fontes de recursos.</w:t>
      </w:r>
    </w:p>
    <w:p w14:paraId="734F8ADC"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D8F0957"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3662C5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13. Fica o Poder Executivo autorizado a firmar convênios, ajustes, termos de cooperação técnica e/ou financeira ou instrumentos congêneres, com entidades privadas sem fins lucrativos e órgãos da administração direta e indireta da União, Estados, Distrito Federal e outros Municípios, destinados à cobertura de despesas de natureza funcional e/ou institucional de outros entes da federação.</w:t>
      </w:r>
    </w:p>
    <w:p w14:paraId="01BFE85D"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B8B9FD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567FFB02"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14. Os Projetos/Atividades ou Operações Especiais priorizados nesta Lei com recursos vinculados a fontes oriundas de transferências voluntárias da União e do Estado, Operações de Crédito, Alienações de Ativos e outras, só serão executados e utilizados a qualquer título, se ocorrer ou estiver garantido o seu ingresso no fluxo de caixa, respeitando ainda o montante ingressado ou garantido.</w:t>
      </w:r>
    </w:p>
    <w:p w14:paraId="06CD57E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EB18958" w14:textId="232AC444"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1º A apuração do excesso de arrecadação de que trata o § 3º, do art. 43, da Lei Federal nº 4.320, de 17 de março de 1964 será realizado em cada fonte de recursos identificados nos orçamentos da Receita e Despesa para fins de abertura de créditos adicionais suplementares ou especiais, conforme exigência contida nos </w:t>
      </w:r>
      <w:proofErr w:type="spellStart"/>
      <w:r w:rsidRPr="007D02C4">
        <w:rPr>
          <w:rFonts w:ascii="Century Gothic" w:eastAsia="Times New Roman" w:hAnsi="Century Gothic" w:cs="Century Gothic"/>
          <w:kern w:val="1"/>
          <w:sz w:val="21"/>
          <w:szCs w:val="21"/>
          <w:lang w:eastAsia="pt-BR"/>
        </w:rPr>
        <w:t>arts</w:t>
      </w:r>
      <w:proofErr w:type="spellEnd"/>
      <w:r w:rsidRPr="007D02C4">
        <w:rPr>
          <w:rFonts w:ascii="Century Gothic" w:eastAsia="Times New Roman" w:hAnsi="Century Gothic" w:cs="Century Gothic"/>
          <w:kern w:val="1"/>
          <w:sz w:val="21"/>
          <w:szCs w:val="21"/>
          <w:lang w:eastAsia="pt-BR"/>
        </w:rPr>
        <w:t>. 8</w:t>
      </w:r>
      <w:r w:rsidR="00D158DB">
        <w:rPr>
          <w:rFonts w:ascii="Century Gothic" w:eastAsia="Times New Roman" w:hAnsi="Century Gothic" w:cs="Century Gothic"/>
          <w:kern w:val="1"/>
          <w:sz w:val="21"/>
          <w:szCs w:val="21"/>
          <w:lang w:eastAsia="pt-BR"/>
        </w:rPr>
        <w:t>º</w:t>
      </w:r>
      <w:r w:rsidRPr="007D02C4">
        <w:rPr>
          <w:rFonts w:ascii="Century Gothic" w:eastAsia="Times New Roman" w:hAnsi="Century Gothic" w:cs="Century Gothic"/>
          <w:kern w:val="1"/>
          <w:sz w:val="21"/>
          <w:szCs w:val="21"/>
          <w:lang w:eastAsia="pt-BR"/>
        </w:rPr>
        <w:t>, parágrafo único</w:t>
      </w:r>
      <w:r w:rsidR="00D158DB">
        <w:rPr>
          <w:rFonts w:ascii="Century Gothic" w:eastAsia="Times New Roman" w:hAnsi="Century Gothic" w:cs="Century Gothic"/>
          <w:kern w:val="1"/>
          <w:sz w:val="21"/>
          <w:szCs w:val="21"/>
          <w:lang w:eastAsia="pt-BR"/>
        </w:rPr>
        <w:t>,</w:t>
      </w:r>
      <w:r w:rsidRPr="007D02C4">
        <w:rPr>
          <w:rFonts w:ascii="Century Gothic" w:eastAsia="Times New Roman" w:hAnsi="Century Gothic" w:cs="Century Gothic"/>
          <w:kern w:val="1"/>
          <w:sz w:val="21"/>
          <w:szCs w:val="21"/>
          <w:lang w:eastAsia="pt-BR"/>
        </w:rPr>
        <w:t xml:space="preserve"> e 50, I da Lei de Responsabilidade Fiscal.</w:t>
      </w:r>
    </w:p>
    <w:p w14:paraId="4BEE9B55"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BC9E5B8" w14:textId="32E76411"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2º O controle da execução orçamentária será realizado de forma a preservar o equilíbrio de caixa para cada uma das fontes de recursos, conforme disposto nos </w:t>
      </w:r>
      <w:proofErr w:type="spellStart"/>
      <w:r w:rsidRPr="007D02C4">
        <w:rPr>
          <w:rFonts w:ascii="Century Gothic" w:eastAsia="Times New Roman" w:hAnsi="Century Gothic" w:cs="Century Gothic"/>
          <w:kern w:val="1"/>
          <w:sz w:val="21"/>
          <w:szCs w:val="21"/>
          <w:lang w:eastAsia="pt-BR"/>
        </w:rPr>
        <w:t>arts</w:t>
      </w:r>
      <w:proofErr w:type="spellEnd"/>
      <w:r w:rsidRPr="007D02C4">
        <w:rPr>
          <w:rFonts w:ascii="Century Gothic" w:eastAsia="Times New Roman" w:hAnsi="Century Gothic" w:cs="Century Gothic"/>
          <w:kern w:val="1"/>
          <w:sz w:val="21"/>
          <w:szCs w:val="21"/>
          <w:lang w:eastAsia="pt-BR"/>
        </w:rPr>
        <w:t>. 8º, 42 e 50, I da Lei de Responsabilidade Fiscal.</w:t>
      </w:r>
    </w:p>
    <w:p w14:paraId="2B7E958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323AC258"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33E7832" w14:textId="20BB4398"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15. A transferência voluntária a título de “contribuições, auxílios e subvenções sociais”, a entidades privadas sem fins lucrativos, de atividades de natureza continuada, de caráter beneficente, educacional, comunitária, assistencial, cultural, de saúde, esportiva, agropecuária, associativa e outras, deverão cumprir com as exigências estabelecidas na Lei de Diretrizes Orçamentárias para o exercício de 2023 e demais disposições legais, mediante autorização legislativa especifica que correrá por conta de dotação prevista no presente orçamento ou através de créditos adicionais.</w:t>
      </w:r>
    </w:p>
    <w:p w14:paraId="5E95E1EA"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 xml:space="preserve"> </w:t>
      </w:r>
    </w:p>
    <w:p w14:paraId="3708C059"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5C7F736" w14:textId="2DB6538B"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16. Os Créditos Adicionais Especiais autorizados no exercício financeiro de 2021 e reabertos nos limites de seus saldos, segundo o disposto no § 2º, do Art. 167, da Constituição Federal, de 5 de outubro de 1988, obedecerão à codificação constante nesta lei.</w:t>
      </w:r>
    </w:p>
    <w:p w14:paraId="4363CD80"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6CF7D24"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4100BF85" w14:textId="5E200962"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t>Art. 17. Objetivando atender normatização técnica da Secretaria do Tesouro Nacional e do Tribunal de Contas do Estado do Paraná ou necessidade da Administração, os Poderes Legislativo e Executivo, por ato próprio, poderão proceder o ajuste na classificação funcional da despesa na codificação do grupo, fonte de recursos e modalidade de aplicação, desde que não implique em alteração de valores.</w:t>
      </w:r>
    </w:p>
    <w:p w14:paraId="54C02B4E"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6B4A2EF1" w14:textId="77777777"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17F7CB10" w14:textId="16D230DD" w:rsidR="007D02C4" w:rsidRPr="007D02C4" w:rsidRDefault="007D02C4" w:rsidP="007D02C4">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r w:rsidRPr="007D02C4">
        <w:rPr>
          <w:rFonts w:ascii="Century Gothic" w:eastAsia="Times New Roman" w:hAnsi="Century Gothic" w:cs="Century Gothic"/>
          <w:kern w:val="1"/>
          <w:sz w:val="21"/>
          <w:szCs w:val="21"/>
          <w:lang w:eastAsia="pt-BR"/>
        </w:rPr>
        <w:lastRenderedPageBreak/>
        <w:t>Art. 18. Esta Lei entra</w:t>
      </w:r>
      <w:r>
        <w:rPr>
          <w:rFonts w:ascii="Century Gothic" w:eastAsia="Times New Roman" w:hAnsi="Century Gothic" w:cs="Century Gothic"/>
          <w:kern w:val="1"/>
          <w:sz w:val="21"/>
          <w:szCs w:val="21"/>
          <w:lang w:eastAsia="pt-BR"/>
        </w:rPr>
        <w:t>rá</w:t>
      </w:r>
      <w:r w:rsidRPr="007D02C4">
        <w:rPr>
          <w:rFonts w:ascii="Century Gothic" w:eastAsia="Times New Roman" w:hAnsi="Century Gothic" w:cs="Century Gothic"/>
          <w:kern w:val="1"/>
          <w:sz w:val="21"/>
          <w:szCs w:val="21"/>
          <w:lang w:eastAsia="pt-BR"/>
        </w:rPr>
        <w:t xml:space="preserve"> em vigor a partir de 1º (primeiro) de janeiro de 2023.</w:t>
      </w:r>
    </w:p>
    <w:p w14:paraId="79ABEE26" w14:textId="06AC10FA" w:rsidR="003840A2" w:rsidRDefault="003840A2" w:rsidP="00F148E8">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0995F195" w14:textId="77777777" w:rsidR="00F148E8" w:rsidRDefault="00F148E8" w:rsidP="00F148E8">
      <w:pPr>
        <w:widowControl w:val="0"/>
        <w:tabs>
          <w:tab w:val="left" w:pos="1935"/>
        </w:tabs>
        <w:suppressAutoHyphens/>
        <w:spacing w:after="0" w:line="200" w:lineRule="atLeast"/>
        <w:ind w:firstLine="1418"/>
        <w:jc w:val="both"/>
        <w:rPr>
          <w:rFonts w:ascii="Century Gothic" w:eastAsia="Times New Roman" w:hAnsi="Century Gothic" w:cs="Century Gothic"/>
          <w:kern w:val="1"/>
          <w:sz w:val="21"/>
          <w:szCs w:val="21"/>
          <w:lang w:eastAsia="pt-BR"/>
        </w:rPr>
      </w:pPr>
    </w:p>
    <w:p w14:paraId="2FA2B08A" w14:textId="4C333CF8" w:rsidR="00892D77" w:rsidRPr="003840A2" w:rsidRDefault="00892D77" w:rsidP="00892D77">
      <w:pPr>
        <w:pStyle w:val="western"/>
        <w:tabs>
          <w:tab w:val="left" w:pos="0"/>
        </w:tabs>
        <w:spacing w:before="0" w:beforeAutospacing="0"/>
        <w:ind w:firstLine="1418"/>
        <w:rPr>
          <w:rFonts w:ascii="Century Gothic" w:hAnsi="Century Gothic"/>
          <w:sz w:val="21"/>
          <w:szCs w:val="21"/>
        </w:rPr>
      </w:pPr>
      <w:r w:rsidRPr="003840A2">
        <w:rPr>
          <w:rFonts w:ascii="Century Gothic" w:hAnsi="Century Gothic" w:cs="Tahoma"/>
          <w:sz w:val="21"/>
          <w:szCs w:val="21"/>
        </w:rPr>
        <w:t>GABINETE DO PRESIDENTE, em</w:t>
      </w:r>
      <w:r w:rsidR="00370149" w:rsidRPr="003840A2">
        <w:rPr>
          <w:rFonts w:ascii="Century Gothic" w:hAnsi="Century Gothic" w:cs="Tahoma"/>
          <w:sz w:val="21"/>
          <w:szCs w:val="21"/>
        </w:rPr>
        <w:t xml:space="preserve"> </w:t>
      </w:r>
      <w:r w:rsidR="00F148E8">
        <w:rPr>
          <w:rFonts w:ascii="Century Gothic" w:hAnsi="Century Gothic" w:cs="Tahoma"/>
          <w:sz w:val="21"/>
          <w:szCs w:val="21"/>
        </w:rPr>
        <w:t>18 de novembro</w:t>
      </w:r>
      <w:r w:rsidR="00D157AB" w:rsidRPr="003840A2">
        <w:rPr>
          <w:rFonts w:ascii="Century Gothic" w:hAnsi="Century Gothic" w:cs="Tahoma"/>
          <w:sz w:val="21"/>
          <w:szCs w:val="21"/>
        </w:rPr>
        <w:t xml:space="preserve"> </w:t>
      </w:r>
      <w:r w:rsidRPr="003840A2">
        <w:rPr>
          <w:rFonts w:ascii="Century Gothic" w:hAnsi="Century Gothic" w:cs="Tahoma"/>
          <w:sz w:val="21"/>
          <w:szCs w:val="21"/>
        </w:rPr>
        <w:t>de 202</w:t>
      </w:r>
      <w:r w:rsidR="001C2E56" w:rsidRPr="003840A2">
        <w:rPr>
          <w:rFonts w:ascii="Century Gothic" w:hAnsi="Century Gothic" w:cs="Tahoma"/>
          <w:sz w:val="21"/>
          <w:szCs w:val="21"/>
        </w:rPr>
        <w:t>2</w:t>
      </w:r>
      <w:r w:rsidRPr="003840A2">
        <w:rPr>
          <w:rFonts w:ascii="Century Gothic" w:hAnsi="Century Gothic" w:cs="Tahoma"/>
          <w:sz w:val="21"/>
          <w:szCs w:val="21"/>
        </w:rPr>
        <w:t>.</w:t>
      </w:r>
      <w:r w:rsidRPr="003840A2">
        <w:rPr>
          <w:rFonts w:ascii="Century Gothic" w:hAnsi="Century Gothic"/>
          <w:sz w:val="21"/>
          <w:szCs w:val="21"/>
        </w:rPr>
        <w:t xml:space="preserve"> </w:t>
      </w:r>
    </w:p>
    <w:p w14:paraId="6DF205C0" w14:textId="77777777" w:rsidR="00063910" w:rsidRPr="003840A2" w:rsidRDefault="00063910" w:rsidP="00892D77">
      <w:pPr>
        <w:pStyle w:val="western"/>
        <w:tabs>
          <w:tab w:val="left" w:pos="0"/>
        </w:tabs>
        <w:spacing w:before="0" w:beforeAutospacing="0"/>
        <w:ind w:firstLine="1418"/>
        <w:rPr>
          <w:rFonts w:ascii="Century Gothic" w:hAnsi="Century Gothic"/>
          <w:sz w:val="21"/>
          <w:szCs w:val="21"/>
        </w:rPr>
      </w:pPr>
    </w:p>
    <w:p w14:paraId="56684CDC" w14:textId="77777777" w:rsidR="00063910" w:rsidRPr="003840A2" w:rsidRDefault="00063910" w:rsidP="00892D77">
      <w:pPr>
        <w:pStyle w:val="western"/>
        <w:tabs>
          <w:tab w:val="left" w:pos="0"/>
        </w:tabs>
        <w:spacing w:before="0" w:beforeAutospacing="0"/>
        <w:ind w:firstLine="1418"/>
        <w:rPr>
          <w:rFonts w:ascii="Century Gothic" w:hAnsi="Century Gothic"/>
          <w:sz w:val="21"/>
          <w:szCs w:val="21"/>
        </w:rPr>
      </w:pPr>
    </w:p>
    <w:p w14:paraId="14BF295D" w14:textId="77777777" w:rsidR="0032368D" w:rsidRPr="003840A2" w:rsidRDefault="0032368D" w:rsidP="00892D77">
      <w:pPr>
        <w:pStyle w:val="western"/>
        <w:tabs>
          <w:tab w:val="left" w:pos="0"/>
        </w:tabs>
        <w:spacing w:before="0" w:beforeAutospacing="0"/>
        <w:ind w:firstLine="1418"/>
        <w:rPr>
          <w:rFonts w:ascii="Century Gothic" w:hAnsi="Century Gothic"/>
          <w:sz w:val="21"/>
          <w:szCs w:val="21"/>
        </w:rPr>
      </w:pPr>
    </w:p>
    <w:p w14:paraId="04A29DEB" w14:textId="77777777" w:rsidR="0032368D" w:rsidRPr="003840A2" w:rsidRDefault="0032368D" w:rsidP="00892D77">
      <w:pPr>
        <w:pStyle w:val="western"/>
        <w:tabs>
          <w:tab w:val="left" w:pos="0"/>
        </w:tabs>
        <w:spacing w:before="0" w:beforeAutospacing="0"/>
        <w:ind w:firstLine="1418"/>
        <w:rPr>
          <w:rFonts w:ascii="Century Gothic" w:hAnsi="Century Gothic"/>
          <w:sz w:val="21"/>
          <w:szCs w:val="21"/>
        </w:rPr>
      </w:pPr>
    </w:p>
    <w:p w14:paraId="7A596A03" w14:textId="5344E9FA" w:rsidR="00063910" w:rsidRPr="003840A2" w:rsidRDefault="00063910" w:rsidP="0044333F">
      <w:pPr>
        <w:pStyle w:val="western"/>
        <w:tabs>
          <w:tab w:val="left" w:pos="0"/>
        </w:tabs>
        <w:spacing w:before="0" w:beforeAutospacing="0"/>
        <w:jc w:val="center"/>
        <w:rPr>
          <w:rFonts w:ascii="Century Gothic" w:hAnsi="Century Gothic"/>
          <w:b/>
          <w:sz w:val="21"/>
          <w:szCs w:val="21"/>
        </w:rPr>
      </w:pPr>
      <w:r w:rsidRPr="003840A2">
        <w:rPr>
          <w:rFonts w:ascii="Century Gothic" w:hAnsi="Century Gothic"/>
          <w:b/>
          <w:sz w:val="21"/>
          <w:szCs w:val="21"/>
        </w:rPr>
        <w:t>PEDRO RAUBER</w:t>
      </w:r>
    </w:p>
    <w:p w14:paraId="542F5C63" w14:textId="67B91908" w:rsidR="00661251" w:rsidRPr="003840A2" w:rsidRDefault="00D2290C" w:rsidP="0044333F">
      <w:pPr>
        <w:pStyle w:val="western"/>
        <w:tabs>
          <w:tab w:val="left" w:pos="0"/>
        </w:tabs>
        <w:spacing w:before="0" w:beforeAutospacing="0"/>
        <w:jc w:val="center"/>
        <w:rPr>
          <w:rFonts w:ascii="Century Gothic" w:hAnsi="Century Gothic"/>
          <w:sz w:val="21"/>
          <w:szCs w:val="21"/>
        </w:rPr>
      </w:pPr>
      <w:r w:rsidRPr="003840A2">
        <w:rPr>
          <w:rFonts w:ascii="Century Gothic" w:hAnsi="Century Gothic"/>
          <w:sz w:val="21"/>
          <w:szCs w:val="21"/>
        </w:rPr>
        <w:t>Presidente</w:t>
      </w:r>
    </w:p>
    <w:sectPr w:rsidR="00661251" w:rsidRPr="003840A2" w:rsidSect="00AF5BF8">
      <w:headerReference w:type="default" r:id="rId36"/>
      <w:footerReference w:type="default" r:id="rId37"/>
      <w:pgSz w:w="11906" w:h="16838"/>
      <w:pgMar w:top="2268"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E4E75" w14:textId="77777777" w:rsidR="007075A2" w:rsidRDefault="007075A2" w:rsidP="003C0F2A">
      <w:pPr>
        <w:spacing w:after="0" w:line="240" w:lineRule="auto"/>
      </w:pPr>
      <w:r>
        <w:separator/>
      </w:r>
    </w:p>
  </w:endnote>
  <w:endnote w:type="continuationSeparator" w:id="0">
    <w:p w14:paraId="2D872AA4" w14:textId="77777777" w:rsidR="007075A2" w:rsidRDefault="007075A2"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264B2" w14:textId="77777777" w:rsidR="007075A2" w:rsidRDefault="007075A2" w:rsidP="003C0F2A">
      <w:pPr>
        <w:spacing w:after="0" w:line="240" w:lineRule="auto"/>
      </w:pPr>
      <w:r>
        <w:separator/>
      </w:r>
    </w:p>
  </w:footnote>
  <w:footnote w:type="continuationSeparator" w:id="0">
    <w:p w14:paraId="63A7A621" w14:textId="77777777" w:rsidR="007075A2" w:rsidRDefault="007075A2"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332D0AE8"/>
    <w:multiLevelType w:val="hybridMultilevel"/>
    <w:tmpl w:val="E5EC55E6"/>
    <w:lvl w:ilvl="0" w:tplc="2E0498F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585E5FF2"/>
    <w:multiLevelType w:val="multilevel"/>
    <w:tmpl w:val="3612AB72"/>
    <w:lvl w:ilvl="0">
      <w:start w:val="5"/>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8"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9"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8"/>
  </w:num>
  <w:num w:numId="5">
    <w:abstractNumId w:val="7"/>
  </w:num>
  <w:num w:numId="6">
    <w:abstractNumId w:val="9"/>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6719"/>
    <w:rsid w:val="00007E94"/>
    <w:rsid w:val="00010853"/>
    <w:rsid w:val="0001102F"/>
    <w:rsid w:val="00013A5A"/>
    <w:rsid w:val="000169BE"/>
    <w:rsid w:val="0002209F"/>
    <w:rsid w:val="000231D7"/>
    <w:rsid w:val="00024B12"/>
    <w:rsid w:val="00024BDE"/>
    <w:rsid w:val="00025D35"/>
    <w:rsid w:val="000265FE"/>
    <w:rsid w:val="00030DF6"/>
    <w:rsid w:val="00034133"/>
    <w:rsid w:val="0003445A"/>
    <w:rsid w:val="00035B8E"/>
    <w:rsid w:val="0004261F"/>
    <w:rsid w:val="0004450D"/>
    <w:rsid w:val="00046411"/>
    <w:rsid w:val="00050146"/>
    <w:rsid w:val="00051DB8"/>
    <w:rsid w:val="00052147"/>
    <w:rsid w:val="000529A5"/>
    <w:rsid w:val="00052B65"/>
    <w:rsid w:val="00052C7C"/>
    <w:rsid w:val="000547DE"/>
    <w:rsid w:val="00063330"/>
    <w:rsid w:val="00063910"/>
    <w:rsid w:val="000653AC"/>
    <w:rsid w:val="0006729E"/>
    <w:rsid w:val="00067ED4"/>
    <w:rsid w:val="00072F8C"/>
    <w:rsid w:val="00073196"/>
    <w:rsid w:val="000744D7"/>
    <w:rsid w:val="000771AC"/>
    <w:rsid w:val="00080298"/>
    <w:rsid w:val="00080C88"/>
    <w:rsid w:val="00083813"/>
    <w:rsid w:val="00085EE9"/>
    <w:rsid w:val="0008646F"/>
    <w:rsid w:val="00086634"/>
    <w:rsid w:val="00093D69"/>
    <w:rsid w:val="000A313E"/>
    <w:rsid w:val="000A5302"/>
    <w:rsid w:val="000B0954"/>
    <w:rsid w:val="000B25B1"/>
    <w:rsid w:val="000B2780"/>
    <w:rsid w:val="000B2C30"/>
    <w:rsid w:val="000B7404"/>
    <w:rsid w:val="000C40AA"/>
    <w:rsid w:val="000C5034"/>
    <w:rsid w:val="000D4319"/>
    <w:rsid w:val="000D5C6F"/>
    <w:rsid w:val="000E26B2"/>
    <w:rsid w:val="000E49E8"/>
    <w:rsid w:val="000F1C79"/>
    <w:rsid w:val="000F2D01"/>
    <w:rsid w:val="000F466F"/>
    <w:rsid w:val="000F535A"/>
    <w:rsid w:val="000F704E"/>
    <w:rsid w:val="000F7F2C"/>
    <w:rsid w:val="001024CF"/>
    <w:rsid w:val="00102715"/>
    <w:rsid w:val="00102797"/>
    <w:rsid w:val="001029BE"/>
    <w:rsid w:val="00104372"/>
    <w:rsid w:val="00107A26"/>
    <w:rsid w:val="00107FA8"/>
    <w:rsid w:val="001122F9"/>
    <w:rsid w:val="001140F5"/>
    <w:rsid w:val="00115A94"/>
    <w:rsid w:val="00122F89"/>
    <w:rsid w:val="0012397A"/>
    <w:rsid w:val="00123C8A"/>
    <w:rsid w:val="00124D1D"/>
    <w:rsid w:val="00127247"/>
    <w:rsid w:val="00133D6F"/>
    <w:rsid w:val="00136856"/>
    <w:rsid w:val="00136920"/>
    <w:rsid w:val="00137790"/>
    <w:rsid w:val="001417CE"/>
    <w:rsid w:val="001428EF"/>
    <w:rsid w:val="00143E28"/>
    <w:rsid w:val="00144521"/>
    <w:rsid w:val="0014752A"/>
    <w:rsid w:val="001504A5"/>
    <w:rsid w:val="00151130"/>
    <w:rsid w:val="0015371C"/>
    <w:rsid w:val="00153E59"/>
    <w:rsid w:val="001551B8"/>
    <w:rsid w:val="001571CC"/>
    <w:rsid w:val="00157AE3"/>
    <w:rsid w:val="00157F6F"/>
    <w:rsid w:val="0016066E"/>
    <w:rsid w:val="0016167C"/>
    <w:rsid w:val="00161B74"/>
    <w:rsid w:val="0016342E"/>
    <w:rsid w:val="00165034"/>
    <w:rsid w:val="00167568"/>
    <w:rsid w:val="00172982"/>
    <w:rsid w:val="00173859"/>
    <w:rsid w:val="00180C9A"/>
    <w:rsid w:val="00181484"/>
    <w:rsid w:val="0018175C"/>
    <w:rsid w:val="001852B3"/>
    <w:rsid w:val="00185711"/>
    <w:rsid w:val="001863FD"/>
    <w:rsid w:val="001919E8"/>
    <w:rsid w:val="00192C68"/>
    <w:rsid w:val="00193360"/>
    <w:rsid w:val="00195B8A"/>
    <w:rsid w:val="00196E3D"/>
    <w:rsid w:val="001A2265"/>
    <w:rsid w:val="001A24E7"/>
    <w:rsid w:val="001A395B"/>
    <w:rsid w:val="001A488D"/>
    <w:rsid w:val="001B50C4"/>
    <w:rsid w:val="001B6311"/>
    <w:rsid w:val="001B7D93"/>
    <w:rsid w:val="001C01DC"/>
    <w:rsid w:val="001C108A"/>
    <w:rsid w:val="001C2DFD"/>
    <w:rsid w:val="001C2E56"/>
    <w:rsid w:val="001C2FC2"/>
    <w:rsid w:val="001C3009"/>
    <w:rsid w:val="001C419A"/>
    <w:rsid w:val="001C5E6A"/>
    <w:rsid w:val="001C7F09"/>
    <w:rsid w:val="001E262F"/>
    <w:rsid w:val="001E67DA"/>
    <w:rsid w:val="001E6908"/>
    <w:rsid w:val="001F19BB"/>
    <w:rsid w:val="001F24D0"/>
    <w:rsid w:val="00200C80"/>
    <w:rsid w:val="0020358A"/>
    <w:rsid w:val="002046B8"/>
    <w:rsid w:val="00206861"/>
    <w:rsid w:val="00210CF6"/>
    <w:rsid w:val="00216D09"/>
    <w:rsid w:val="002224D1"/>
    <w:rsid w:val="00222E30"/>
    <w:rsid w:val="00225A4F"/>
    <w:rsid w:val="00231F50"/>
    <w:rsid w:val="00232089"/>
    <w:rsid w:val="00237C50"/>
    <w:rsid w:val="00237F9C"/>
    <w:rsid w:val="0024442B"/>
    <w:rsid w:val="00244C1D"/>
    <w:rsid w:val="002507AF"/>
    <w:rsid w:val="002509E3"/>
    <w:rsid w:val="0025145A"/>
    <w:rsid w:val="002515E9"/>
    <w:rsid w:val="0025218F"/>
    <w:rsid w:val="002563B6"/>
    <w:rsid w:val="00257E1D"/>
    <w:rsid w:val="00257FF2"/>
    <w:rsid w:val="00261D73"/>
    <w:rsid w:val="00262B36"/>
    <w:rsid w:val="00263246"/>
    <w:rsid w:val="00263EFF"/>
    <w:rsid w:val="00267665"/>
    <w:rsid w:val="00273C07"/>
    <w:rsid w:val="00276A1D"/>
    <w:rsid w:val="00277060"/>
    <w:rsid w:val="00280F5A"/>
    <w:rsid w:val="00282F92"/>
    <w:rsid w:val="00285DF6"/>
    <w:rsid w:val="00291674"/>
    <w:rsid w:val="00292806"/>
    <w:rsid w:val="00295FC5"/>
    <w:rsid w:val="0029707B"/>
    <w:rsid w:val="002A60F6"/>
    <w:rsid w:val="002A6D2D"/>
    <w:rsid w:val="002C2086"/>
    <w:rsid w:val="002C3234"/>
    <w:rsid w:val="002C4491"/>
    <w:rsid w:val="002C733F"/>
    <w:rsid w:val="002D10A5"/>
    <w:rsid w:val="002E16E3"/>
    <w:rsid w:val="002E53F3"/>
    <w:rsid w:val="002E59F7"/>
    <w:rsid w:val="002F037B"/>
    <w:rsid w:val="002F1FED"/>
    <w:rsid w:val="002F3F8F"/>
    <w:rsid w:val="002F4627"/>
    <w:rsid w:val="00300499"/>
    <w:rsid w:val="00301AF4"/>
    <w:rsid w:val="00302DAD"/>
    <w:rsid w:val="00304B6F"/>
    <w:rsid w:val="00314437"/>
    <w:rsid w:val="0031498B"/>
    <w:rsid w:val="00314D92"/>
    <w:rsid w:val="00314E62"/>
    <w:rsid w:val="00316EF3"/>
    <w:rsid w:val="0032360E"/>
    <w:rsid w:val="0032368D"/>
    <w:rsid w:val="00323D4B"/>
    <w:rsid w:val="00323D8A"/>
    <w:rsid w:val="003251E2"/>
    <w:rsid w:val="00325BC9"/>
    <w:rsid w:val="003265A5"/>
    <w:rsid w:val="00327C97"/>
    <w:rsid w:val="00331D41"/>
    <w:rsid w:val="00332114"/>
    <w:rsid w:val="00336BDD"/>
    <w:rsid w:val="00340B04"/>
    <w:rsid w:val="00351502"/>
    <w:rsid w:val="003517F6"/>
    <w:rsid w:val="003526F9"/>
    <w:rsid w:val="0036564A"/>
    <w:rsid w:val="003665A6"/>
    <w:rsid w:val="00366DFE"/>
    <w:rsid w:val="00370149"/>
    <w:rsid w:val="00372B15"/>
    <w:rsid w:val="00373F7D"/>
    <w:rsid w:val="00377E05"/>
    <w:rsid w:val="00382C0C"/>
    <w:rsid w:val="003840A2"/>
    <w:rsid w:val="00385F0B"/>
    <w:rsid w:val="003870E7"/>
    <w:rsid w:val="003915F4"/>
    <w:rsid w:val="00392512"/>
    <w:rsid w:val="00396F30"/>
    <w:rsid w:val="00397775"/>
    <w:rsid w:val="003A324E"/>
    <w:rsid w:val="003A39D5"/>
    <w:rsid w:val="003A7BF9"/>
    <w:rsid w:val="003A7F7B"/>
    <w:rsid w:val="003B0A3F"/>
    <w:rsid w:val="003B6B05"/>
    <w:rsid w:val="003C0F2A"/>
    <w:rsid w:val="003C492E"/>
    <w:rsid w:val="003C6EE0"/>
    <w:rsid w:val="003D0E70"/>
    <w:rsid w:val="003D220C"/>
    <w:rsid w:val="003D2482"/>
    <w:rsid w:val="003D310C"/>
    <w:rsid w:val="003D6E5D"/>
    <w:rsid w:val="003E4319"/>
    <w:rsid w:val="003E4D8F"/>
    <w:rsid w:val="003E7445"/>
    <w:rsid w:val="003F757D"/>
    <w:rsid w:val="00401210"/>
    <w:rsid w:val="00406196"/>
    <w:rsid w:val="0041185F"/>
    <w:rsid w:val="004138F5"/>
    <w:rsid w:val="00417300"/>
    <w:rsid w:val="0041793A"/>
    <w:rsid w:val="00420920"/>
    <w:rsid w:val="004221A8"/>
    <w:rsid w:val="00423AEA"/>
    <w:rsid w:val="00423E8E"/>
    <w:rsid w:val="0042555A"/>
    <w:rsid w:val="0043294F"/>
    <w:rsid w:val="00437D64"/>
    <w:rsid w:val="004408E4"/>
    <w:rsid w:val="004420F3"/>
    <w:rsid w:val="0044333F"/>
    <w:rsid w:val="004434BF"/>
    <w:rsid w:val="00444C43"/>
    <w:rsid w:val="0044771B"/>
    <w:rsid w:val="00447F36"/>
    <w:rsid w:val="00450427"/>
    <w:rsid w:val="0045667A"/>
    <w:rsid w:val="00457DA8"/>
    <w:rsid w:val="004627A2"/>
    <w:rsid w:val="00464AD2"/>
    <w:rsid w:val="00464C6C"/>
    <w:rsid w:val="004656D3"/>
    <w:rsid w:val="004670AF"/>
    <w:rsid w:val="00467684"/>
    <w:rsid w:val="004727BE"/>
    <w:rsid w:val="004749B8"/>
    <w:rsid w:val="0047656B"/>
    <w:rsid w:val="004769A6"/>
    <w:rsid w:val="004810F1"/>
    <w:rsid w:val="0048218F"/>
    <w:rsid w:val="004835D6"/>
    <w:rsid w:val="00487601"/>
    <w:rsid w:val="00492417"/>
    <w:rsid w:val="00493F5D"/>
    <w:rsid w:val="00496761"/>
    <w:rsid w:val="00496BD3"/>
    <w:rsid w:val="004A5285"/>
    <w:rsid w:val="004A55CA"/>
    <w:rsid w:val="004A5997"/>
    <w:rsid w:val="004A7BA7"/>
    <w:rsid w:val="004B05A7"/>
    <w:rsid w:val="004B1DA9"/>
    <w:rsid w:val="004B23E4"/>
    <w:rsid w:val="004B255B"/>
    <w:rsid w:val="004B2590"/>
    <w:rsid w:val="004B274E"/>
    <w:rsid w:val="004B2969"/>
    <w:rsid w:val="004B2BCE"/>
    <w:rsid w:val="004B3999"/>
    <w:rsid w:val="004B687F"/>
    <w:rsid w:val="004B6FEB"/>
    <w:rsid w:val="004C0DE8"/>
    <w:rsid w:val="004C117C"/>
    <w:rsid w:val="004C1E8A"/>
    <w:rsid w:val="004C391F"/>
    <w:rsid w:val="004C7260"/>
    <w:rsid w:val="004C799D"/>
    <w:rsid w:val="004D2ABB"/>
    <w:rsid w:val="004E0C05"/>
    <w:rsid w:val="004E19A2"/>
    <w:rsid w:val="004E26A9"/>
    <w:rsid w:val="004E2EC6"/>
    <w:rsid w:val="004E3971"/>
    <w:rsid w:val="004E71E3"/>
    <w:rsid w:val="004F030B"/>
    <w:rsid w:val="004F0A50"/>
    <w:rsid w:val="004F268D"/>
    <w:rsid w:val="004F31DD"/>
    <w:rsid w:val="004F66FE"/>
    <w:rsid w:val="0050092F"/>
    <w:rsid w:val="00503F29"/>
    <w:rsid w:val="0050616B"/>
    <w:rsid w:val="00506203"/>
    <w:rsid w:val="005077D2"/>
    <w:rsid w:val="005104A2"/>
    <w:rsid w:val="00511E78"/>
    <w:rsid w:val="005175B5"/>
    <w:rsid w:val="005202B5"/>
    <w:rsid w:val="00520485"/>
    <w:rsid w:val="00520E8F"/>
    <w:rsid w:val="00527087"/>
    <w:rsid w:val="00527563"/>
    <w:rsid w:val="0053012E"/>
    <w:rsid w:val="005333C6"/>
    <w:rsid w:val="0053401D"/>
    <w:rsid w:val="00540DE2"/>
    <w:rsid w:val="00541EE2"/>
    <w:rsid w:val="00544A84"/>
    <w:rsid w:val="00547475"/>
    <w:rsid w:val="00555DA9"/>
    <w:rsid w:val="00557482"/>
    <w:rsid w:val="00557667"/>
    <w:rsid w:val="00560A03"/>
    <w:rsid w:val="00560D48"/>
    <w:rsid w:val="00563CD8"/>
    <w:rsid w:val="0056410C"/>
    <w:rsid w:val="0056517A"/>
    <w:rsid w:val="00571EE1"/>
    <w:rsid w:val="00571F9B"/>
    <w:rsid w:val="00580DB4"/>
    <w:rsid w:val="00590ACD"/>
    <w:rsid w:val="005A112F"/>
    <w:rsid w:val="005A3DAF"/>
    <w:rsid w:val="005A5488"/>
    <w:rsid w:val="005A6663"/>
    <w:rsid w:val="005B0557"/>
    <w:rsid w:val="005B075A"/>
    <w:rsid w:val="005B263B"/>
    <w:rsid w:val="005B3C07"/>
    <w:rsid w:val="005B4420"/>
    <w:rsid w:val="005C182F"/>
    <w:rsid w:val="005C77B8"/>
    <w:rsid w:val="005C7F84"/>
    <w:rsid w:val="005D0CC5"/>
    <w:rsid w:val="005D1127"/>
    <w:rsid w:val="005D1BB7"/>
    <w:rsid w:val="005D465C"/>
    <w:rsid w:val="005D6672"/>
    <w:rsid w:val="005E4A39"/>
    <w:rsid w:val="005F74E8"/>
    <w:rsid w:val="005F78B2"/>
    <w:rsid w:val="0060221A"/>
    <w:rsid w:val="00602984"/>
    <w:rsid w:val="0060715D"/>
    <w:rsid w:val="00610656"/>
    <w:rsid w:val="00610929"/>
    <w:rsid w:val="00611DDB"/>
    <w:rsid w:val="00612DD5"/>
    <w:rsid w:val="00615826"/>
    <w:rsid w:val="00620DED"/>
    <w:rsid w:val="006217DC"/>
    <w:rsid w:val="00622167"/>
    <w:rsid w:val="006223E8"/>
    <w:rsid w:val="00622CC8"/>
    <w:rsid w:val="006233D2"/>
    <w:rsid w:val="00631203"/>
    <w:rsid w:val="00633657"/>
    <w:rsid w:val="00634AF5"/>
    <w:rsid w:val="006406A1"/>
    <w:rsid w:val="00641394"/>
    <w:rsid w:val="00641C55"/>
    <w:rsid w:val="00643A0B"/>
    <w:rsid w:val="00644C68"/>
    <w:rsid w:val="00645931"/>
    <w:rsid w:val="00654582"/>
    <w:rsid w:val="00660599"/>
    <w:rsid w:val="00661251"/>
    <w:rsid w:val="006626C4"/>
    <w:rsid w:val="006642DE"/>
    <w:rsid w:val="006652DA"/>
    <w:rsid w:val="006653E4"/>
    <w:rsid w:val="00665AA6"/>
    <w:rsid w:val="00665B7C"/>
    <w:rsid w:val="006672F8"/>
    <w:rsid w:val="006700D7"/>
    <w:rsid w:val="00674CC2"/>
    <w:rsid w:val="0067717B"/>
    <w:rsid w:val="00681758"/>
    <w:rsid w:val="00683697"/>
    <w:rsid w:val="006855DC"/>
    <w:rsid w:val="00690C1E"/>
    <w:rsid w:val="00690DB4"/>
    <w:rsid w:val="00692AD5"/>
    <w:rsid w:val="00693D22"/>
    <w:rsid w:val="006A530F"/>
    <w:rsid w:val="006B3CAF"/>
    <w:rsid w:val="006B3DF7"/>
    <w:rsid w:val="006B538B"/>
    <w:rsid w:val="006B70A4"/>
    <w:rsid w:val="006B7340"/>
    <w:rsid w:val="006C01E8"/>
    <w:rsid w:val="006C0CD2"/>
    <w:rsid w:val="006C54F0"/>
    <w:rsid w:val="006C5D68"/>
    <w:rsid w:val="006C7F6B"/>
    <w:rsid w:val="006D31A4"/>
    <w:rsid w:val="006D456D"/>
    <w:rsid w:val="006D6B0C"/>
    <w:rsid w:val="006E0FB5"/>
    <w:rsid w:val="006E3B7B"/>
    <w:rsid w:val="006E4024"/>
    <w:rsid w:val="006E542A"/>
    <w:rsid w:val="006E6747"/>
    <w:rsid w:val="006F3203"/>
    <w:rsid w:val="006F4146"/>
    <w:rsid w:val="006F449C"/>
    <w:rsid w:val="006F549A"/>
    <w:rsid w:val="006F56D0"/>
    <w:rsid w:val="00701516"/>
    <w:rsid w:val="007037D9"/>
    <w:rsid w:val="00704483"/>
    <w:rsid w:val="007075A2"/>
    <w:rsid w:val="0070786D"/>
    <w:rsid w:val="007113AF"/>
    <w:rsid w:val="00712B87"/>
    <w:rsid w:val="00721F42"/>
    <w:rsid w:val="00722952"/>
    <w:rsid w:val="007252DE"/>
    <w:rsid w:val="00736B98"/>
    <w:rsid w:val="00745F71"/>
    <w:rsid w:val="00746A4C"/>
    <w:rsid w:val="00747817"/>
    <w:rsid w:val="00751CEE"/>
    <w:rsid w:val="00753ED8"/>
    <w:rsid w:val="00757327"/>
    <w:rsid w:val="0077094E"/>
    <w:rsid w:val="00770A59"/>
    <w:rsid w:val="0077280A"/>
    <w:rsid w:val="0077376F"/>
    <w:rsid w:val="00786B53"/>
    <w:rsid w:val="007871E3"/>
    <w:rsid w:val="007950D1"/>
    <w:rsid w:val="00796003"/>
    <w:rsid w:val="0079722B"/>
    <w:rsid w:val="007A124D"/>
    <w:rsid w:val="007A3411"/>
    <w:rsid w:val="007A5F9C"/>
    <w:rsid w:val="007A63BC"/>
    <w:rsid w:val="007B3608"/>
    <w:rsid w:val="007B4167"/>
    <w:rsid w:val="007C2B46"/>
    <w:rsid w:val="007C434F"/>
    <w:rsid w:val="007C49E8"/>
    <w:rsid w:val="007C6D80"/>
    <w:rsid w:val="007C78F6"/>
    <w:rsid w:val="007D02C4"/>
    <w:rsid w:val="007D1808"/>
    <w:rsid w:val="007D1FD9"/>
    <w:rsid w:val="007D4DFA"/>
    <w:rsid w:val="007D51D9"/>
    <w:rsid w:val="007E0073"/>
    <w:rsid w:val="007E15BA"/>
    <w:rsid w:val="007E1788"/>
    <w:rsid w:val="007E3582"/>
    <w:rsid w:val="007E4CF8"/>
    <w:rsid w:val="007E6AF0"/>
    <w:rsid w:val="007E726C"/>
    <w:rsid w:val="007E7A3A"/>
    <w:rsid w:val="007F0FE3"/>
    <w:rsid w:val="007F6E8F"/>
    <w:rsid w:val="007F7725"/>
    <w:rsid w:val="007F79AD"/>
    <w:rsid w:val="0080071A"/>
    <w:rsid w:val="00805B0A"/>
    <w:rsid w:val="00810722"/>
    <w:rsid w:val="008147FE"/>
    <w:rsid w:val="00815585"/>
    <w:rsid w:val="00815FC6"/>
    <w:rsid w:val="0082016A"/>
    <w:rsid w:val="008224C6"/>
    <w:rsid w:val="00824BDF"/>
    <w:rsid w:val="00825014"/>
    <w:rsid w:val="00825E31"/>
    <w:rsid w:val="0083123E"/>
    <w:rsid w:val="00842F78"/>
    <w:rsid w:val="0084335C"/>
    <w:rsid w:val="008444C6"/>
    <w:rsid w:val="00846625"/>
    <w:rsid w:val="008469E4"/>
    <w:rsid w:val="00847F00"/>
    <w:rsid w:val="00854889"/>
    <w:rsid w:val="008563A9"/>
    <w:rsid w:val="00862949"/>
    <w:rsid w:val="0086365C"/>
    <w:rsid w:val="008658F1"/>
    <w:rsid w:val="00865F85"/>
    <w:rsid w:val="00866A28"/>
    <w:rsid w:val="0086793E"/>
    <w:rsid w:val="00867C19"/>
    <w:rsid w:val="008700F9"/>
    <w:rsid w:val="00871ACD"/>
    <w:rsid w:val="00873A48"/>
    <w:rsid w:val="00874076"/>
    <w:rsid w:val="00883FA1"/>
    <w:rsid w:val="0088500E"/>
    <w:rsid w:val="00886BCB"/>
    <w:rsid w:val="00887EC9"/>
    <w:rsid w:val="00890ABF"/>
    <w:rsid w:val="00891CDA"/>
    <w:rsid w:val="008927DA"/>
    <w:rsid w:val="00892D77"/>
    <w:rsid w:val="008952DA"/>
    <w:rsid w:val="008A2E20"/>
    <w:rsid w:val="008A3BD9"/>
    <w:rsid w:val="008A6C01"/>
    <w:rsid w:val="008A78A2"/>
    <w:rsid w:val="008B0947"/>
    <w:rsid w:val="008B19F2"/>
    <w:rsid w:val="008B1F9A"/>
    <w:rsid w:val="008B2A25"/>
    <w:rsid w:val="008B47AC"/>
    <w:rsid w:val="008C19FA"/>
    <w:rsid w:val="008C24AE"/>
    <w:rsid w:val="008C5FC0"/>
    <w:rsid w:val="008C6064"/>
    <w:rsid w:val="008C704F"/>
    <w:rsid w:val="008C7062"/>
    <w:rsid w:val="008C7345"/>
    <w:rsid w:val="008D6D91"/>
    <w:rsid w:val="008D6F13"/>
    <w:rsid w:val="008E007E"/>
    <w:rsid w:val="008E1109"/>
    <w:rsid w:val="008E4A80"/>
    <w:rsid w:val="008E7749"/>
    <w:rsid w:val="008F022F"/>
    <w:rsid w:val="008F03BF"/>
    <w:rsid w:val="008F2324"/>
    <w:rsid w:val="008F3B87"/>
    <w:rsid w:val="008F3C1F"/>
    <w:rsid w:val="008F7AAF"/>
    <w:rsid w:val="00900BAD"/>
    <w:rsid w:val="00904C1C"/>
    <w:rsid w:val="00906DD3"/>
    <w:rsid w:val="00911D6A"/>
    <w:rsid w:val="00913C72"/>
    <w:rsid w:val="00920460"/>
    <w:rsid w:val="00920662"/>
    <w:rsid w:val="0092776E"/>
    <w:rsid w:val="0093369F"/>
    <w:rsid w:val="009369D1"/>
    <w:rsid w:val="009440B5"/>
    <w:rsid w:val="00944E87"/>
    <w:rsid w:val="00947D4D"/>
    <w:rsid w:val="00951973"/>
    <w:rsid w:val="00952692"/>
    <w:rsid w:val="00952A71"/>
    <w:rsid w:val="00961B59"/>
    <w:rsid w:val="00963BDC"/>
    <w:rsid w:val="00964D4E"/>
    <w:rsid w:val="00965545"/>
    <w:rsid w:val="009659A4"/>
    <w:rsid w:val="00965A23"/>
    <w:rsid w:val="00966BCA"/>
    <w:rsid w:val="00967E71"/>
    <w:rsid w:val="0097217C"/>
    <w:rsid w:val="009737A9"/>
    <w:rsid w:val="00973859"/>
    <w:rsid w:val="00974C22"/>
    <w:rsid w:val="009778FF"/>
    <w:rsid w:val="00981691"/>
    <w:rsid w:val="009822F4"/>
    <w:rsid w:val="00983CED"/>
    <w:rsid w:val="00993259"/>
    <w:rsid w:val="009974B8"/>
    <w:rsid w:val="009A3495"/>
    <w:rsid w:val="009A3E74"/>
    <w:rsid w:val="009A400A"/>
    <w:rsid w:val="009A6FFE"/>
    <w:rsid w:val="009B1089"/>
    <w:rsid w:val="009B1847"/>
    <w:rsid w:val="009B2650"/>
    <w:rsid w:val="009B5EC6"/>
    <w:rsid w:val="009B6C99"/>
    <w:rsid w:val="009C2045"/>
    <w:rsid w:val="009C46F7"/>
    <w:rsid w:val="009C689E"/>
    <w:rsid w:val="009C6D5C"/>
    <w:rsid w:val="009D16BA"/>
    <w:rsid w:val="009D312C"/>
    <w:rsid w:val="009D60C1"/>
    <w:rsid w:val="009E06D5"/>
    <w:rsid w:val="009E4809"/>
    <w:rsid w:val="009E5856"/>
    <w:rsid w:val="009E6588"/>
    <w:rsid w:val="009F0347"/>
    <w:rsid w:val="009F210B"/>
    <w:rsid w:val="009F2F75"/>
    <w:rsid w:val="009F3536"/>
    <w:rsid w:val="00A01422"/>
    <w:rsid w:val="00A022E8"/>
    <w:rsid w:val="00A04BCA"/>
    <w:rsid w:val="00A05400"/>
    <w:rsid w:val="00A0691C"/>
    <w:rsid w:val="00A113E2"/>
    <w:rsid w:val="00A14554"/>
    <w:rsid w:val="00A16BB8"/>
    <w:rsid w:val="00A220DC"/>
    <w:rsid w:val="00A2261B"/>
    <w:rsid w:val="00A27B51"/>
    <w:rsid w:val="00A27F61"/>
    <w:rsid w:val="00A33785"/>
    <w:rsid w:val="00A41939"/>
    <w:rsid w:val="00A41E49"/>
    <w:rsid w:val="00A42075"/>
    <w:rsid w:val="00A4227C"/>
    <w:rsid w:val="00A42B5C"/>
    <w:rsid w:val="00A43539"/>
    <w:rsid w:val="00A468D5"/>
    <w:rsid w:val="00A50DAC"/>
    <w:rsid w:val="00A5184D"/>
    <w:rsid w:val="00A51E66"/>
    <w:rsid w:val="00A607C4"/>
    <w:rsid w:val="00A61D5B"/>
    <w:rsid w:val="00A65D80"/>
    <w:rsid w:val="00A745B4"/>
    <w:rsid w:val="00A75B1D"/>
    <w:rsid w:val="00A7784E"/>
    <w:rsid w:val="00A77C24"/>
    <w:rsid w:val="00A820B9"/>
    <w:rsid w:val="00A82DDE"/>
    <w:rsid w:val="00A86F62"/>
    <w:rsid w:val="00A9050B"/>
    <w:rsid w:val="00A918DE"/>
    <w:rsid w:val="00A96574"/>
    <w:rsid w:val="00A97619"/>
    <w:rsid w:val="00AA27D0"/>
    <w:rsid w:val="00AA331B"/>
    <w:rsid w:val="00AA6876"/>
    <w:rsid w:val="00AB0BA2"/>
    <w:rsid w:val="00AB23D0"/>
    <w:rsid w:val="00AB3ED8"/>
    <w:rsid w:val="00AC2879"/>
    <w:rsid w:val="00AC3795"/>
    <w:rsid w:val="00AC3CAD"/>
    <w:rsid w:val="00AD1E63"/>
    <w:rsid w:val="00AD1F47"/>
    <w:rsid w:val="00AE11A5"/>
    <w:rsid w:val="00AE1CAE"/>
    <w:rsid w:val="00AE50A4"/>
    <w:rsid w:val="00AE6B1A"/>
    <w:rsid w:val="00AE6D0E"/>
    <w:rsid w:val="00AF5BF8"/>
    <w:rsid w:val="00B00C36"/>
    <w:rsid w:val="00B00D2B"/>
    <w:rsid w:val="00B0161C"/>
    <w:rsid w:val="00B04E8C"/>
    <w:rsid w:val="00B06697"/>
    <w:rsid w:val="00B166A3"/>
    <w:rsid w:val="00B16AF2"/>
    <w:rsid w:val="00B2146C"/>
    <w:rsid w:val="00B21947"/>
    <w:rsid w:val="00B227C3"/>
    <w:rsid w:val="00B2573F"/>
    <w:rsid w:val="00B25F8B"/>
    <w:rsid w:val="00B33249"/>
    <w:rsid w:val="00B37B34"/>
    <w:rsid w:val="00B4040B"/>
    <w:rsid w:val="00B41C4F"/>
    <w:rsid w:val="00B537CB"/>
    <w:rsid w:val="00B63282"/>
    <w:rsid w:val="00B643FD"/>
    <w:rsid w:val="00B65909"/>
    <w:rsid w:val="00B672B6"/>
    <w:rsid w:val="00B7188A"/>
    <w:rsid w:val="00B73ACC"/>
    <w:rsid w:val="00B76695"/>
    <w:rsid w:val="00B770DE"/>
    <w:rsid w:val="00B773F3"/>
    <w:rsid w:val="00B80D0E"/>
    <w:rsid w:val="00B813DA"/>
    <w:rsid w:val="00B83117"/>
    <w:rsid w:val="00B839F8"/>
    <w:rsid w:val="00B86B6D"/>
    <w:rsid w:val="00B87CFD"/>
    <w:rsid w:val="00B90C53"/>
    <w:rsid w:val="00B911E3"/>
    <w:rsid w:val="00B9155B"/>
    <w:rsid w:val="00B91DFB"/>
    <w:rsid w:val="00B931AD"/>
    <w:rsid w:val="00BA0AC1"/>
    <w:rsid w:val="00BA105B"/>
    <w:rsid w:val="00BA28AC"/>
    <w:rsid w:val="00BA52EB"/>
    <w:rsid w:val="00BA6551"/>
    <w:rsid w:val="00BB0548"/>
    <w:rsid w:val="00BB2D8B"/>
    <w:rsid w:val="00BB618F"/>
    <w:rsid w:val="00BB7D71"/>
    <w:rsid w:val="00BC1D50"/>
    <w:rsid w:val="00BC2C03"/>
    <w:rsid w:val="00BC51C4"/>
    <w:rsid w:val="00BC5566"/>
    <w:rsid w:val="00BC5579"/>
    <w:rsid w:val="00BC5C31"/>
    <w:rsid w:val="00BD25B3"/>
    <w:rsid w:val="00BD7195"/>
    <w:rsid w:val="00BD71E0"/>
    <w:rsid w:val="00BD7210"/>
    <w:rsid w:val="00BE2248"/>
    <w:rsid w:val="00BE337C"/>
    <w:rsid w:val="00BF090D"/>
    <w:rsid w:val="00BF28A0"/>
    <w:rsid w:val="00BF53DD"/>
    <w:rsid w:val="00BF59F6"/>
    <w:rsid w:val="00BF67DD"/>
    <w:rsid w:val="00BF7B14"/>
    <w:rsid w:val="00BF7C9F"/>
    <w:rsid w:val="00C04750"/>
    <w:rsid w:val="00C05473"/>
    <w:rsid w:val="00C06769"/>
    <w:rsid w:val="00C06BB9"/>
    <w:rsid w:val="00C0771D"/>
    <w:rsid w:val="00C1069F"/>
    <w:rsid w:val="00C13647"/>
    <w:rsid w:val="00C13DE6"/>
    <w:rsid w:val="00C178CA"/>
    <w:rsid w:val="00C20F64"/>
    <w:rsid w:val="00C20FD1"/>
    <w:rsid w:val="00C21B28"/>
    <w:rsid w:val="00C23797"/>
    <w:rsid w:val="00C23C00"/>
    <w:rsid w:val="00C30908"/>
    <w:rsid w:val="00C32A7F"/>
    <w:rsid w:val="00C33101"/>
    <w:rsid w:val="00C33E59"/>
    <w:rsid w:val="00C342ED"/>
    <w:rsid w:val="00C346D5"/>
    <w:rsid w:val="00C347B0"/>
    <w:rsid w:val="00C466A4"/>
    <w:rsid w:val="00C51799"/>
    <w:rsid w:val="00C51A4E"/>
    <w:rsid w:val="00C522D4"/>
    <w:rsid w:val="00C5297B"/>
    <w:rsid w:val="00C53752"/>
    <w:rsid w:val="00C53A0A"/>
    <w:rsid w:val="00C547F1"/>
    <w:rsid w:val="00C6271A"/>
    <w:rsid w:val="00C6480A"/>
    <w:rsid w:val="00C675AC"/>
    <w:rsid w:val="00C67A73"/>
    <w:rsid w:val="00C67DA4"/>
    <w:rsid w:val="00C71285"/>
    <w:rsid w:val="00C71CD2"/>
    <w:rsid w:val="00C7356B"/>
    <w:rsid w:val="00C73C1B"/>
    <w:rsid w:val="00C764EF"/>
    <w:rsid w:val="00C8032D"/>
    <w:rsid w:val="00C85F80"/>
    <w:rsid w:val="00C8733E"/>
    <w:rsid w:val="00C90855"/>
    <w:rsid w:val="00C926C8"/>
    <w:rsid w:val="00C93A32"/>
    <w:rsid w:val="00C95A18"/>
    <w:rsid w:val="00C96329"/>
    <w:rsid w:val="00C96B9F"/>
    <w:rsid w:val="00C97303"/>
    <w:rsid w:val="00CA29CF"/>
    <w:rsid w:val="00CA3765"/>
    <w:rsid w:val="00CA37FA"/>
    <w:rsid w:val="00CA3925"/>
    <w:rsid w:val="00CA6764"/>
    <w:rsid w:val="00CB2923"/>
    <w:rsid w:val="00CB5534"/>
    <w:rsid w:val="00CB6865"/>
    <w:rsid w:val="00CB7363"/>
    <w:rsid w:val="00CC27AE"/>
    <w:rsid w:val="00CC79FA"/>
    <w:rsid w:val="00CD2147"/>
    <w:rsid w:val="00CD3663"/>
    <w:rsid w:val="00CE13B2"/>
    <w:rsid w:val="00CE57DB"/>
    <w:rsid w:val="00CE6968"/>
    <w:rsid w:val="00CF0E83"/>
    <w:rsid w:val="00CF26AC"/>
    <w:rsid w:val="00CF3D25"/>
    <w:rsid w:val="00CF74E7"/>
    <w:rsid w:val="00D000FE"/>
    <w:rsid w:val="00D00928"/>
    <w:rsid w:val="00D00E36"/>
    <w:rsid w:val="00D0442D"/>
    <w:rsid w:val="00D05D1A"/>
    <w:rsid w:val="00D0661D"/>
    <w:rsid w:val="00D1573F"/>
    <w:rsid w:val="00D157AB"/>
    <w:rsid w:val="00D158DB"/>
    <w:rsid w:val="00D173E8"/>
    <w:rsid w:val="00D2290C"/>
    <w:rsid w:val="00D22B52"/>
    <w:rsid w:val="00D246C1"/>
    <w:rsid w:val="00D25640"/>
    <w:rsid w:val="00D3060D"/>
    <w:rsid w:val="00D3387A"/>
    <w:rsid w:val="00D41465"/>
    <w:rsid w:val="00D42E69"/>
    <w:rsid w:val="00D50EA4"/>
    <w:rsid w:val="00D520AA"/>
    <w:rsid w:val="00D5350E"/>
    <w:rsid w:val="00D554B3"/>
    <w:rsid w:val="00D61AB2"/>
    <w:rsid w:val="00D64525"/>
    <w:rsid w:val="00D649E7"/>
    <w:rsid w:val="00D666DB"/>
    <w:rsid w:val="00D66C98"/>
    <w:rsid w:val="00D72D1E"/>
    <w:rsid w:val="00D73B87"/>
    <w:rsid w:val="00D74537"/>
    <w:rsid w:val="00D76EA7"/>
    <w:rsid w:val="00D82DDF"/>
    <w:rsid w:val="00D83FC3"/>
    <w:rsid w:val="00D92623"/>
    <w:rsid w:val="00D926E5"/>
    <w:rsid w:val="00D94638"/>
    <w:rsid w:val="00D9509B"/>
    <w:rsid w:val="00D95701"/>
    <w:rsid w:val="00D975E2"/>
    <w:rsid w:val="00DA1374"/>
    <w:rsid w:val="00DA16B0"/>
    <w:rsid w:val="00DA3DE6"/>
    <w:rsid w:val="00DA63E7"/>
    <w:rsid w:val="00DB0348"/>
    <w:rsid w:val="00DB0969"/>
    <w:rsid w:val="00DB283F"/>
    <w:rsid w:val="00DB3700"/>
    <w:rsid w:val="00DB46B4"/>
    <w:rsid w:val="00DB5894"/>
    <w:rsid w:val="00DC091F"/>
    <w:rsid w:val="00DC2681"/>
    <w:rsid w:val="00DC5A8E"/>
    <w:rsid w:val="00DD0FE7"/>
    <w:rsid w:val="00DD5EAF"/>
    <w:rsid w:val="00DD68BE"/>
    <w:rsid w:val="00DE27A4"/>
    <w:rsid w:val="00DE2D97"/>
    <w:rsid w:val="00DE5204"/>
    <w:rsid w:val="00DE7737"/>
    <w:rsid w:val="00DF0693"/>
    <w:rsid w:val="00DF2344"/>
    <w:rsid w:val="00DF351E"/>
    <w:rsid w:val="00DF3BF9"/>
    <w:rsid w:val="00DF6FB4"/>
    <w:rsid w:val="00E01096"/>
    <w:rsid w:val="00E0152A"/>
    <w:rsid w:val="00E01A74"/>
    <w:rsid w:val="00E01B1F"/>
    <w:rsid w:val="00E0623C"/>
    <w:rsid w:val="00E102FD"/>
    <w:rsid w:val="00E10FD4"/>
    <w:rsid w:val="00E12094"/>
    <w:rsid w:val="00E12EA7"/>
    <w:rsid w:val="00E13328"/>
    <w:rsid w:val="00E159E0"/>
    <w:rsid w:val="00E16D22"/>
    <w:rsid w:val="00E22D43"/>
    <w:rsid w:val="00E23BE9"/>
    <w:rsid w:val="00E30A49"/>
    <w:rsid w:val="00E3295D"/>
    <w:rsid w:val="00E32F4D"/>
    <w:rsid w:val="00E34759"/>
    <w:rsid w:val="00E35BDE"/>
    <w:rsid w:val="00E43219"/>
    <w:rsid w:val="00E46604"/>
    <w:rsid w:val="00E5644F"/>
    <w:rsid w:val="00E57594"/>
    <w:rsid w:val="00E57EC3"/>
    <w:rsid w:val="00E645E3"/>
    <w:rsid w:val="00E67E6C"/>
    <w:rsid w:val="00E702B0"/>
    <w:rsid w:val="00E76022"/>
    <w:rsid w:val="00E771B1"/>
    <w:rsid w:val="00E8044A"/>
    <w:rsid w:val="00E80CD0"/>
    <w:rsid w:val="00E83F20"/>
    <w:rsid w:val="00E8593A"/>
    <w:rsid w:val="00E8723C"/>
    <w:rsid w:val="00E878E7"/>
    <w:rsid w:val="00E87AAF"/>
    <w:rsid w:val="00E94B3A"/>
    <w:rsid w:val="00E97A6F"/>
    <w:rsid w:val="00EA06D2"/>
    <w:rsid w:val="00EA0A7A"/>
    <w:rsid w:val="00EA1C3E"/>
    <w:rsid w:val="00EA2843"/>
    <w:rsid w:val="00EA30DE"/>
    <w:rsid w:val="00EA5E7C"/>
    <w:rsid w:val="00EA6333"/>
    <w:rsid w:val="00EB134B"/>
    <w:rsid w:val="00EB208D"/>
    <w:rsid w:val="00EB34F5"/>
    <w:rsid w:val="00EB40CA"/>
    <w:rsid w:val="00EB6508"/>
    <w:rsid w:val="00EB7A77"/>
    <w:rsid w:val="00EC05F5"/>
    <w:rsid w:val="00EC1355"/>
    <w:rsid w:val="00EC184B"/>
    <w:rsid w:val="00EC1AAF"/>
    <w:rsid w:val="00EC1FEA"/>
    <w:rsid w:val="00EC6192"/>
    <w:rsid w:val="00EC6466"/>
    <w:rsid w:val="00EC6FC1"/>
    <w:rsid w:val="00EC7D63"/>
    <w:rsid w:val="00ED1F1C"/>
    <w:rsid w:val="00ED4AFE"/>
    <w:rsid w:val="00ED5550"/>
    <w:rsid w:val="00ED66C7"/>
    <w:rsid w:val="00ED74C5"/>
    <w:rsid w:val="00EE0160"/>
    <w:rsid w:val="00EE0523"/>
    <w:rsid w:val="00EE46F3"/>
    <w:rsid w:val="00EE4B30"/>
    <w:rsid w:val="00EE4DAA"/>
    <w:rsid w:val="00EF020A"/>
    <w:rsid w:val="00EF0652"/>
    <w:rsid w:val="00EF168C"/>
    <w:rsid w:val="00EF1DAB"/>
    <w:rsid w:val="00EF3C7A"/>
    <w:rsid w:val="00EF4E0D"/>
    <w:rsid w:val="00F0067D"/>
    <w:rsid w:val="00F01FFF"/>
    <w:rsid w:val="00F079EF"/>
    <w:rsid w:val="00F10BD8"/>
    <w:rsid w:val="00F11715"/>
    <w:rsid w:val="00F13573"/>
    <w:rsid w:val="00F13A5D"/>
    <w:rsid w:val="00F148E8"/>
    <w:rsid w:val="00F1526B"/>
    <w:rsid w:val="00F20AC0"/>
    <w:rsid w:val="00F21990"/>
    <w:rsid w:val="00F22075"/>
    <w:rsid w:val="00F24935"/>
    <w:rsid w:val="00F27ECF"/>
    <w:rsid w:val="00F30827"/>
    <w:rsid w:val="00F318D9"/>
    <w:rsid w:val="00F32112"/>
    <w:rsid w:val="00F32642"/>
    <w:rsid w:val="00F3550B"/>
    <w:rsid w:val="00F373DB"/>
    <w:rsid w:val="00F40608"/>
    <w:rsid w:val="00F42536"/>
    <w:rsid w:val="00F42E49"/>
    <w:rsid w:val="00F4454E"/>
    <w:rsid w:val="00F45C7E"/>
    <w:rsid w:val="00F545D3"/>
    <w:rsid w:val="00F55931"/>
    <w:rsid w:val="00F6407C"/>
    <w:rsid w:val="00F64255"/>
    <w:rsid w:val="00F6429E"/>
    <w:rsid w:val="00F64F6C"/>
    <w:rsid w:val="00F66436"/>
    <w:rsid w:val="00F70CCB"/>
    <w:rsid w:val="00F7209E"/>
    <w:rsid w:val="00F72542"/>
    <w:rsid w:val="00F72D17"/>
    <w:rsid w:val="00F75091"/>
    <w:rsid w:val="00F817EB"/>
    <w:rsid w:val="00F8784B"/>
    <w:rsid w:val="00F91908"/>
    <w:rsid w:val="00F92C70"/>
    <w:rsid w:val="00FA4976"/>
    <w:rsid w:val="00FA5511"/>
    <w:rsid w:val="00FA6923"/>
    <w:rsid w:val="00FB2A4A"/>
    <w:rsid w:val="00FB413F"/>
    <w:rsid w:val="00FB44A7"/>
    <w:rsid w:val="00FB4DB3"/>
    <w:rsid w:val="00FB5481"/>
    <w:rsid w:val="00FB662A"/>
    <w:rsid w:val="00FB786C"/>
    <w:rsid w:val="00FC0617"/>
    <w:rsid w:val="00FC6CC8"/>
    <w:rsid w:val="00FD17E5"/>
    <w:rsid w:val="00FD23CB"/>
    <w:rsid w:val="00FD5BE0"/>
    <w:rsid w:val="00FE1289"/>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3265A5"/>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paragraph" w:styleId="Ttulo8">
    <w:name w:val="heading 8"/>
    <w:basedOn w:val="Normal"/>
    <w:next w:val="Normal"/>
    <w:link w:val="Ttulo8Char"/>
    <w:uiPriority w:val="9"/>
    <w:semiHidden/>
    <w:unhideWhenUsed/>
    <w:qFormat/>
    <w:rsid w:val="0032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 w:type="character" w:customStyle="1" w:styleId="Ttulo6Char">
    <w:name w:val="Título 6 Char"/>
    <w:basedOn w:val="Fontepargpadro"/>
    <w:link w:val="Ttulo6"/>
    <w:uiPriority w:val="9"/>
    <w:semiHidden/>
    <w:rsid w:val="003265A5"/>
    <w:rPr>
      <w:rFonts w:asciiTheme="majorHAnsi" w:eastAsiaTheme="majorEastAsia" w:hAnsiTheme="majorHAnsi" w:cstheme="majorBidi"/>
      <w:color w:val="243F60" w:themeColor="accent1" w:themeShade="7F"/>
    </w:rPr>
  </w:style>
  <w:style w:type="character" w:customStyle="1" w:styleId="Ttulo8Char">
    <w:name w:val="Título 8 Char"/>
    <w:basedOn w:val="Fontepargpadro"/>
    <w:link w:val="Ttulo8"/>
    <w:uiPriority w:val="9"/>
    <w:semiHidden/>
    <w:rsid w:val="003265A5"/>
    <w:rPr>
      <w:rFonts w:asciiTheme="majorHAnsi" w:eastAsiaTheme="majorEastAsia" w:hAnsiTheme="majorHAnsi" w:cstheme="majorBidi"/>
      <w:color w:val="272727" w:themeColor="text1" w:themeTint="D8"/>
      <w:sz w:val="21"/>
      <w:szCs w:val="21"/>
    </w:rPr>
  </w:style>
  <w:style w:type="paragraph" w:customStyle="1" w:styleId="WW-BodyText212">
    <w:name w:val="WW-Body Text 212"/>
    <w:basedOn w:val="Normal"/>
    <w:rsid w:val="00E43219"/>
    <w:pPr>
      <w:spacing w:after="0" w:line="240" w:lineRule="auto"/>
      <w:ind w:firstLine="1418"/>
      <w:jc w:val="both"/>
    </w:pPr>
    <w:rPr>
      <w:rFonts w:ascii="Century Gothic" w:eastAsia="Times New Roman" w:hAnsi="Century Gothic" w:cs="Times New Roman"/>
      <w:szCs w:val="20"/>
      <w:lang w:eastAsia="pt-BR"/>
    </w:rPr>
  </w:style>
  <w:style w:type="character" w:styleId="Hyperlink">
    <w:name w:val="Hyperlink"/>
    <w:basedOn w:val="Fontepargpadro"/>
    <w:uiPriority w:val="99"/>
    <w:unhideWhenUsed/>
    <w:rsid w:val="00401210"/>
    <w:rPr>
      <w:color w:val="0000FF" w:themeColor="hyperlink"/>
      <w:u w:val="single"/>
    </w:rPr>
  </w:style>
  <w:style w:type="paragraph" w:customStyle="1" w:styleId="Standard">
    <w:name w:val="Standard"/>
    <w:rsid w:val="009A6FFE"/>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zh-CN"/>
    </w:rPr>
  </w:style>
  <w:style w:type="paragraph" w:customStyle="1" w:styleId="LO-normal">
    <w:name w:val="LO-normal"/>
    <w:qFormat/>
    <w:rsid w:val="00BF090D"/>
    <w:pPr>
      <w:suppressAutoHyphens/>
      <w:spacing w:after="160" w:line="259"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7.xlsx"/><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package" Target="embeddings/Microsoft_Excel_Worksheet9.xlsx"/><Relationship Id="rId33" Type="http://schemas.openxmlformats.org/officeDocument/2006/relationships/package" Target="embeddings/Microsoft_Excel_Worksheet13.xls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package" Target="embeddings/Microsoft_Excel_Worksheet8.xlsx"/><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6.xlsx"/><Relationship Id="rId31" Type="http://schemas.openxmlformats.org/officeDocument/2006/relationships/package" Target="embeddings/Microsoft_Excel_Worksheet12.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10.xlsx"/><Relationship Id="rId30" Type="http://schemas.openxmlformats.org/officeDocument/2006/relationships/image" Target="media/image12.emf"/><Relationship Id="rId35" Type="http://schemas.openxmlformats.org/officeDocument/2006/relationships/package" Target="embeddings/Microsoft_Excel_Worksheet14.xlsx"/></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FB3D-3DCB-4BA3-81F2-C6EDA674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2151</Words>
  <Characters>11617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16</cp:revision>
  <cp:lastPrinted>2022-07-11T17:56:00Z</cp:lastPrinted>
  <dcterms:created xsi:type="dcterms:W3CDTF">2022-11-18T10:23:00Z</dcterms:created>
  <dcterms:modified xsi:type="dcterms:W3CDTF">2022-11-18T10:36:00Z</dcterms:modified>
</cp:coreProperties>
</file>