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7E76D75" w:rsidR="009B1089" w:rsidRPr="00736B9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736B98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736B98">
        <w:rPr>
          <w:rFonts w:ascii="Century Gothic" w:hAnsi="Century Gothic" w:cs="Arial"/>
          <w:b/>
          <w:sz w:val="24"/>
          <w:szCs w:val="24"/>
        </w:rPr>
        <w:t>n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736B9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7F0FE3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="00BA52EB" w:rsidRPr="00736B98">
        <w:rPr>
          <w:rFonts w:ascii="Century Gothic" w:hAnsi="Century Gothic" w:cs="Arial"/>
          <w:b/>
          <w:caps/>
          <w:sz w:val="24"/>
          <w:szCs w:val="24"/>
        </w:rPr>
        <w:t>4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736B98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605BA5BE" w14:textId="0AB4F274" w:rsidR="00351502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sz w:val="24"/>
          <w:szCs w:val="24"/>
        </w:rPr>
        <w:t xml:space="preserve">Data: </w:t>
      </w:r>
      <w:r w:rsidR="001A24E7" w:rsidRPr="00736B98">
        <w:rPr>
          <w:rFonts w:ascii="Century Gothic" w:hAnsi="Century Gothic" w:cs="Arial"/>
          <w:sz w:val="24"/>
          <w:szCs w:val="24"/>
        </w:rPr>
        <w:t>2</w:t>
      </w:r>
      <w:r w:rsidR="00BA52EB" w:rsidRPr="00736B98">
        <w:rPr>
          <w:rFonts w:ascii="Century Gothic" w:hAnsi="Century Gothic" w:cs="Arial"/>
          <w:sz w:val="24"/>
          <w:szCs w:val="24"/>
        </w:rPr>
        <w:t>9</w:t>
      </w:r>
      <w:r w:rsidR="00EF0652" w:rsidRPr="00736B98">
        <w:rPr>
          <w:rFonts w:ascii="Century Gothic" w:hAnsi="Century Gothic" w:cs="Arial"/>
          <w:sz w:val="24"/>
          <w:szCs w:val="24"/>
        </w:rPr>
        <w:t xml:space="preserve"> de abril </w:t>
      </w:r>
      <w:r w:rsidR="00C23797" w:rsidRPr="00736B98">
        <w:rPr>
          <w:rFonts w:ascii="Century Gothic" w:hAnsi="Century Gothic" w:cs="Arial"/>
          <w:sz w:val="24"/>
          <w:szCs w:val="24"/>
        </w:rPr>
        <w:t>d</w:t>
      </w:r>
      <w:r w:rsidRPr="00736B98">
        <w:rPr>
          <w:rFonts w:ascii="Century Gothic" w:hAnsi="Century Gothic" w:cs="Arial"/>
          <w:sz w:val="24"/>
          <w:szCs w:val="24"/>
        </w:rPr>
        <w:t>e 202</w:t>
      </w:r>
      <w:r w:rsidR="00580DB4" w:rsidRPr="00736B98">
        <w:rPr>
          <w:rFonts w:ascii="Century Gothic" w:hAnsi="Century Gothic" w:cs="Arial"/>
          <w:sz w:val="24"/>
          <w:szCs w:val="24"/>
        </w:rPr>
        <w:t>2</w:t>
      </w:r>
    </w:p>
    <w:p w14:paraId="5432BB43" w14:textId="77777777" w:rsidR="003D220C" w:rsidRPr="00736B98" w:rsidRDefault="003D220C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7BC0817A" w:rsidR="009B1089" w:rsidRPr="00736B9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A24E7" w:rsidRPr="00736B98">
        <w:rPr>
          <w:rFonts w:ascii="Century Gothic" w:hAnsi="Century Gothic" w:cs="Arial"/>
          <w:b/>
          <w:sz w:val="24"/>
          <w:szCs w:val="24"/>
        </w:rPr>
        <w:t>3</w:t>
      </w:r>
      <w:r w:rsidR="00BA52EB" w:rsidRPr="00736B98">
        <w:rPr>
          <w:rFonts w:ascii="Century Gothic" w:hAnsi="Century Gothic" w:cs="Arial"/>
          <w:b/>
          <w:sz w:val="24"/>
          <w:szCs w:val="24"/>
        </w:rPr>
        <w:t>9</w:t>
      </w:r>
      <w:r w:rsidR="001C2E56" w:rsidRPr="00736B9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05B3AD5B" w:rsidR="009B1089" w:rsidRPr="00736B9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736B9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736B98">
        <w:rPr>
          <w:rFonts w:ascii="Century Gothic" w:hAnsi="Century Gothic" w:cs="Arial"/>
          <w:sz w:val="24"/>
          <w:szCs w:val="24"/>
        </w:rPr>
        <w:t xml:space="preserve"> </w:t>
      </w:r>
      <w:r w:rsidR="001A24E7" w:rsidRPr="00736B98">
        <w:rPr>
          <w:rFonts w:ascii="Century Gothic" w:hAnsi="Century Gothic" w:cs="Arial"/>
          <w:sz w:val="24"/>
          <w:szCs w:val="24"/>
        </w:rPr>
        <w:t>ordinária e extraordinária</w:t>
      </w:r>
      <w:r w:rsidRPr="00736B98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736B98">
        <w:rPr>
          <w:rFonts w:ascii="Century Gothic" w:hAnsi="Century Gothic" w:cs="Arial"/>
          <w:sz w:val="24"/>
          <w:szCs w:val="24"/>
        </w:rPr>
        <w:t>unanimidade d</w:t>
      </w:r>
      <w:r w:rsidRPr="00736B98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736B9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12052360" w:rsidR="0016342E" w:rsidRPr="00736B98" w:rsidRDefault="00BA52EB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INSTITUI O PROGRAMA DE GUARDA SUBSIDIADA (PGS) NO ÂMBITO DO MUNICÍPIO DE MARECHAL CÂNDIDO RONDON</w:t>
      </w:r>
      <w:r w:rsidR="00BB0548" w:rsidRPr="00736B98">
        <w:rPr>
          <w:rFonts w:ascii="Century Gothic" w:hAnsi="Century Gothic" w:cs="Arial"/>
          <w:b/>
          <w:sz w:val="24"/>
          <w:szCs w:val="24"/>
        </w:rPr>
        <w:t xml:space="preserve">, </w:t>
      </w:r>
      <w:r w:rsidR="004E0C05" w:rsidRPr="00736B98">
        <w:rPr>
          <w:rFonts w:ascii="Century Gothic" w:hAnsi="Century Gothic" w:cs="Arial"/>
          <w:b/>
          <w:sz w:val="24"/>
          <w:szCs w:val="24"/>
        </w:rPr>
        <w:t>E DÁ OUTRAS PROVIDÊNCIAS</w:t>
      </w:r>
      <w:r w:rsidR="00890ABF" w:rsidRPr="00736B98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736B98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946D2A8" w14:textId="77777777" w:rsidR="003D220C" w:rsidRPr="00736B98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E616262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CAPÍTULO I</w:t>
      </w:r>
    </w:p>
    <w:p w14:paraId="690804DE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DA APRESENTAÇÃO DO PROGRAMA DE GUARDA SUBSIDIADA</w:t>
      </w:r>
    </w:p>
    <w:p w14:paraId="73AFAC7C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5790A35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7F896226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Art. 1º Esta Lei institui, no âmbito do Município, o Programa de Guarda Subsidiada (PGS), destinado a crianças e adolescentes que estejam com seus direitos violados ou em situação de risco social e pessoal, no caso em que se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ﬁzer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necessário o afastamento do convívio com seus genitores ou outros familiares, propiciando a colocação em família extensa ou ampliada, com a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ﬁnalidade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de:</w:t>
      </w:r>
    </w:p>
    <w:p w14:paraId="54875645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evitar ou substituir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o acolhimento, seja institucional ou familiar, oportunizando a manutenção dos vínculos familiares e comunitários;</w:t>
      </w:r>
    </w:p>
    <w:p w14:paraId="670588AE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evitar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o desmembramento do grupo de irmãos que estejam em situação de risco social e pessoal;</w:t>
      </w:r>
    </w:p>
    <w:p w14:paraId="5A595F77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III – assegurar a convivência familiar e comunitária.</w:t>
      </w:r>
    </w:p>
    <w:p w14:paraId="31B0336B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4FB16BE2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484990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Art. 2º O Programa de Guarda Subsidiada visa auxiliar no custeio de despesas geradas com os cuidados de crianças e adolescentes inseridas em famílias extensas e/ou ampliadas, sob a guarda e os cuidados de pessoa com quem mantenham laço afetivo, que não disponham de recursos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ﬁnanceiros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suﬁcientes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para o provimento de suas necessidades básicas.</w:t>
      </w:r>
    </w:p>
    <w:p w14:paraId="4DEFE99A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07E1920A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§ 1º Entende-se por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beneﬁciários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desse Programa crianças e adolescentes com seus direitos violados ou em situação de risco pessoal e social, cujos pais são falecidos, desconhecidos ou que tenham sido suspensos ou destituídos do poder familiar, sendo que o subsídio concedido será pago ao mantenedor da guarda e por ele gerido.</w:t>
      </w:r>
    </w:p>
    <w:p w14:paraId="73AC3BFB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1860EC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2º Para efeitos desta Lei considera-se:</w:t>
      </w:r>
    </w:p>
    <w:p w14:paraId="7EF1FF92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família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extensa ou ampliada: aquela que se estende para além da unidade pais e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ﬁlhos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ou da unidade do casal, formada por parentes próximos com os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lastRenderedPageBreak/>
        <w:t xml:space="preserve">quais a criança ou adolescente convivem e mantêm vínculos de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aﬁnidade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e afetividade;</w:t>
      </w:r>
    </w:p>
    <w:p w14:paraId="24E679FA" w14:textId="1ACAD10D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 –</w:t>
      </w:r>
      <w:r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="004C1E8A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l</w:t>
      </w:r>
      <w:bookmarkStart w:id="0" w:name="_GoBack"/>
      <w:bookmarkEnd w:id="0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aço afetivo: vínculo simbólico, ainda que não biológico, sendo o laço existente entre a criança e/ou o adolescente com pessoa com a qual possua relação de afeto, carinho, amor, respeito e cuidado;</w:t>
      </w:r>
    </w:p>
    <w:p w14:paraId="38E24210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III – convivência familiar e comunitária: o direito assegurado às crianças e aos adolescentes de terem condições protegidas e saudáveis para o seu desenvolvimento e estabilidade nas dimensões do indivíduo e da sociedade (física, psíquica e social), pressupondo a existência da família e da comunidade como espaços capazes de propiciar à criança e ao adolescente a proteção e a efetivação dos direitos próprios à condição da pessoa em desenvolvimento.</w:t>
      </w:r>
    </w:p>
    <w:p w14:paraId="7100962A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E8DCAF6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0B00307" w14:textId="7C1C83A2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3º O PGS tem como objetivo principal manter ou reintegrar crianças, adolescentes ou grupos de irmãos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ãs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) na família extensa ou ampliada ou com laço afetivo em função de afastamento do convívio de sua família natural ou biológica mediante decisão judicial provisória ou definitiva.</w:t>
      </w:r>
    </w:p>
    <w:p w14:paraId="5B70FE34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8D508DB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Parágrafo único. É condição indispensável a apresentação do termo de guarda judicial para a inclusão da família no programa.</w:t>
      </w:r>
    </w:p>
    <w:p w14:paraId="3FC1659E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796430BE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3AEDAC5" w14:textId="6CF2EA0A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4º A família incluída no PGS receberá subsídio financeiro e temporário com finalidade de viabilizar as aquisições de materiais necessários para receber as crianças, adolescentes ou grupos de irmãos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ãs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) como novos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(as) integrantes do núcleo familiar.</w:t>
      </w:r>
    </w:p>
    <w:p w14:paraId="360B60DA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D8F6841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19F7662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5º A permanência da família no PGS está condicionada ao acompanhamento familiar do serviço de assistência social ao qual estiver vinculada.</w:t>
      </w:r>
    </w:p>
    <w:p w14:paraId="4D8D4F50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4128955E" w14:textId="3E097C24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1º Para fins desta Lei, entende-se como acompanhamento familiar o processo sistemático e continuado em que é imprescindível a elaboração de Plano de Acompanhamento Familiar (PAF), pactuado entre 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(as) integrantes da família e os profissionais de referência do serviço da proteção social especial ao qual a família estiver vinculada.</w:t>
      </w:r>
    </w:p>
    <w:p w14:paraId="4CF700CD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AE6A784" w14:textId="4F8ACC42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2º O acompanhamento familiar, enquanto processo destinado às famílias, deve evitar centralizar os atendimentos somente na figura dos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(as) guardiões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ãs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). Sempre que possível, as crianças, adolescentes ou grupos de irmãos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ãs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) envolvidos</w:t>
      </w:r>
      <w:r w:rsidR="004C1E8A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(as) deverão ser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escutados(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as), de forma qualificada, a respeito de sua experiência de convivência com os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(as) guardiões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(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ãs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) e com os demais membros da família, respeitados seu estágio de desenvolvimento e seu grau de compreensão.</w:t>
      </w:r>
    </w:p>
    <w:p w14:paraId="3DB55423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70698CBE" w14:textId="77777777" w:rsid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EA9CD50" w14:textId="77777777" w:rsidR="00E46604" w:rsidRPr="00736B98" w:rsidRDefault="00E46604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C49408C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lastRenderedPageBreak/>
        <w:t>CAPÍTULO II</w:t>
      </w:r>
    </w:p>
    <w:p w14:paraId="413E0783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CRITÉRIOS PARA INCLUSÃO NO “PROGRAMA GUARDA SUBSIDIADA”</w:t>
      </w:r>
    </w:p>
    <w:p w14:paraId="03B2FF77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04FF27AA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4BA1576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Art. 6º São requisitos para a inclusão do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beneﬁciário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neste Programa:</w:t>
      </w:r>
    </w:p>
    <w:p w14:paraId="07A328E5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existência da situação de vulnerabilidade e risco à criança e ao adolescente, necessitando de afastamento imediato do convívio familiar, sendo, porém, colocadas em suas famílias extensas ou ampliadas;</w:t>
      </w:r>
    </w:p>
    <w:p w14:paraId="19649330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realização da avaliação técnica de equipe do Centro de Referência Especializada em Assistência Social (CREAS), de acordo com o território de abrangência da família, a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ﬁm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de analisar as condições da família que é potencial guardiã;</w:t>
      </w:r>
    </w:p>
    <w:p w14:paraId="426F628B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III – que a família de origem e a possíveis guardiões estejam inscritas no Cadastro Único para Programas Sociais do Governo Federal (Cadastro Único);</w:t>
      </w:r>
    </w:p>
    <w:p w14:paraId="46243AA0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IV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comprovação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de domicílio/residência no município de Marechal Cândido Rondon há, no mínimo, 1 (um) ano, inclusive para a família candidata a guardiã;</w:t>
      </w:r>
    </w:p>
    <w:p w14:paraId="76E9D494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V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concessão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da guarda da criança ou adolescente, pelo Poder Judiciário, à família guardiã.</w:t>
      </w:r>
    </w:p>
    <w:p w14:paraId="038D246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7953CC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349B846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7º São requisitos para o recebimento do subsídio:</w:t>
      </w:r>
    </w:p>
    <w:p w14:paraId="5E2F1352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manter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matrícula e frequência igual ou superior a 75%, da criança ou adolescente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beneﬁciário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, na rede de ensino;</w:t>
      </w:r>
    </w:p>
    <w:p w14:paraId="4F050BFA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manter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atualizada a vacinação da criança ou adolescente </w:t>
      </w:r>
      <w:proofErr w:type="spell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beneﬁciário</w:t>
      </w:r>
      <w:proofErr w:type="spell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;</w:t>
      </w:r>
    </w:p>
    <w:p w14:paraId="0FA951D6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III –utilização do benefício para suprir as necessidades da criança e do adolescente, garantindo-lhes, assim, o seu pleno desenvolvimento;</w:t>
      </w:r>
    </w:p>
    <w:p w14:paraId="6DB53450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IV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acompanhamento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familiar nas unidades públicas de assistência social.</w:t>
      </w:r>
    </w:p>
    <w:p w14:paraId="5BA4DC65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EA7E7EE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A797C1C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CAPÍTULO III</w:t>
      </w:r>
    </w:p>
    <w:p w14:paraId="519B3887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DO SUBSÍDIO</w:t>
      </w:r>
    </w:p>
    <w:p w14:paraId="4AD484A2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</w:p>
    <w:p w14:paraId="55F122C7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Seção I</w:t>
      </w:r>
    </w:p>
    <w:p w14:paraId="1ED003A9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Do Valor</w:t>
      </w:r>
    </w:p>
    <w:p w14:paraId="2D293C4B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1FAD12E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E379393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8º O subsídio fica estabelecido no valor de um salário-mínimo federal vigente, para cada criança ou adolescente.</w:t>
      </w:r>
    </w:p>
    <w:p w14:paraId="25253B48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05FFA92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1º Na hipótese de grupo de irmãos, a concessão no valor de um salário-mínimo, por pessoa, será limitada ao número total de duas crianças e/ou adolescentes.</w:t>
      </w:r>
    </w:p>
    <w:p w14:paraId="1D1C7C7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8DFE1BB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2º Havendo mais de dois irmãos no grupo, será acrescido o valor, por pessoa, de meio salário-mínimo para cada um dos demais beneficiários.</w:t>
      </w:r>
    </w:p>
    <w:p w14:paraId="0CF62798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A599BA7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Seção II</w:t>
      </w:r>
    </w:p>
    <w:p w14:paraId="3AB540AB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Do Recebimento</w:t>
      </w:r>
    </w:p>
    <w:p w14:paraId="567EA248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3248CE8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C3E7793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9º As famílias cadastradas no Programa receberão o subsídio financeiro previsto nesta Lei por meio de depósito bancário em conta corrente ou poupança em nome do guardião, a ser informado no momento do cadastro.</w:t>
      </w:r>
    </w:p>
    <w:p w14:paraId="437E0D55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5D241EE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1º O titular da guarda deverá apresentar os seguintes documentos para execução do pagamento do subsídio financeiro:</w:t>
      </w:r>
    </w:p>
    <w:p w14:paraId="7E382F4F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cópia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do cartão bancário contendo número da conta e agência;</w:t>
      </w:r>
    </w:p>
    <w:p w14:paraId="4C7BE076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RG e CPF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;</w:t>
      </w:r>
    </w:p>
    <w:p w14:paraId="475EE4F6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III – comprovante de residência;</w:t>
      </w:r>
    </w:p>
    <w:p w14:paraId="1E827FE5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IV – Termo de Guarda.</w:t>
      </w:r>
    </w:p>
    <w:p w14:paraId="0F713575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051C8500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2º A família extensa ou ampliada que tenha recebido o subsídio e não tenha cumprido as condições previstas nesta Lei fica obrigada ao ressarcimento da importância recebida durante o período da irregularidade.</w:t>
      </w:r>
    </w:p>
    <w:p w14:paraId="32270D05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F2B3F40" w14:textId="1473704D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3º Nos casos de guarda por período inferior a um mês do desligamento, a família extensa ou ampliada receberá subsídio proporcionalmente aos dias de permanência da criança e do adolescente, com base no valor previsto no art. 5º.</w:t>
      </w:r>
    </w:p>
    <w:p w14:paraId="59264A33" w14:textId="77777777" w:rsidR="00736B98" w:rsidRPr="00736B98" w:rsidRDefault="00736B98" w:rsidP="00736B98">
      <w:pPr>
        <w:suppressAutoHyphens/>
        <w:autoSpaceDN w:val="0"/>
        <w:spacing w:before="80" w:after="0" w:line="240" w:lineRule="auto"/>
        <w:ind w:firstLine="1418"/>
        <w:jc w:val="right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58032A6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§ 4º Nos casos em que o acolhimento seja igual a 28 (vinte e oito) dias, pagar-se-á à família o valor do mês integral.</w:t>
      </w:r>
    </w:p>
    <w:p w14:paraId="1223DA1B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04730272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4B319193" w14:textId="433647F6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10. O subsídio poderá ser concedido durante o prazo de até 03 (três) meses.</w:t>
      </w:r>
    </w:p>
    <w:p w14:paraId="47AA9D27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775BB875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Parágrafo único. Excepcionalmente, o prazo a que se refere o caput poderá ser prorrogado por igual período, após avaliação realizada por equipe da Proteção Social Especial responsável pelo acompanhamento da família.</w:t>
      </w:r>
    </w:p>
    <w:p w14:paraId="14C051CC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10ECB2A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F94CBBF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11. O órgão gestor da política de assistência social do Município indicará profissional que solicitará mensalmente, até o vigésimo quinto dia, as informações das equipes da Proteção Social Especial sobre as famílias participantes do programa aptas em receber o subsídio.</w:t>
      </w:r>
    </w:p>
    <w:p w14:paraId="2A592EC9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A64AB0A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43026631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Seção III</w:t>
      </w:r>
    </w:p>
    <w:p w14:paraId="4E172B2F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Do Bloqueio ou Suspensão</w:t>
      </w:r>
    </w:p>
    <w:p w14:paraId="69E08B8E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656AC7D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6241273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12. O subsídio será bloqueado automaticamente na hipótese de descumprimento dos requisitos previstos nesta Lei, até que sejam apurados os fatos que motivaram o bloqueio.</w:t>
      </w:r>
    </w:p>
    <w:p w14:paraId="50E493DA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C08F65F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EE09519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Seção IV</w:t>
      </w:r>
    </w:p>
    <w:p w14:paraId="78C499D9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Do Desligamento do Programa</w:t>
      </w:r>
    </w:p>
    <w:p w14:paraId="294F1BC2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AE8BA1E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D38E62B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13. O desligamento do Programa ocorrerá mediante as seguintes circunstâncias, alternativamente:</w:t>
      </w:r>
    </w:p>
    <w:p w14:paraId="6A0E28F0" w14:textId="66750D9E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 -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descumprimento injustificado de cláusulas estabelecidas no termo de compromisso e</w:t>
      </w:r>
      <w:r w:rsidR="00E46604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</w:t>
      </w: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responsabilidade (TCR);</w:t>
      </w:r>
    </w:p>
    <w:p w14:paraId="3C455CEC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II -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descumprimento injustificado de metas pactuadas no Plano de Acompanhamento Familiar (PAF);</w:t>
      </w:r>
    </w:p>
    <w:p w14:paraId="4C0AAC7D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III - o encerramento do prazo de participação da família no programa, sem manifestação do profissional de referência da família acerca da necessidade de prorrogação, em função do atingimento dos objetivos pactuados com a família durante a permanência no programa;</w:t>
      </w:r>
    </w:p>
    <w:p w14:paraId="508820AF" w14:textId="33984E2D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IV -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atingimento da maioridade pelos adolescentes em situação de guarda vinculadas ao programa.</w:t>
      </w:r>
    </w:p>
    <w:p w14:paraId="115ABB49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V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reintegração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ao núcleo familiar natural;</w:t>
      </w:r>
    </w:p>
    <w:p w14:paraId="60CF8D99" w14:textId="77777777" w:rsidR="00736B98" w:rsidRPr="00736B98" w:rsidRDefault="00736B98" w:rsidP="00736B98">
      <w:pPr>
        <w:suppressAutoHyphens/>
        <w:autoSpaceDN w:val="0"/>
        <w:spacing w:before="60"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VI – </w:t>
      </w:r>
      <w:proofErr w:type="gramStart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melhora</w:t>
      </w:r>
      <w:proofErr w:type="gramEnd"/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 xml:space="preserve"> na reorganização da dinâmica socioeconômica da família guardiã, mediante manifestação ou avaliação da equipe da Proteção Social Especial;</w:t>
      </w:r>
    </w:p>
    <w:p w14:paraId="15781B9F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BC871F6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Parágrafo único. Havendo necessidade de reavaliação da guarda judicial, poderão ocorrer situações de suspensão temporária do benefício até que se confirme a manutenção ou a alteração da guarda por parte da autoridade judicial.</w:t>
      </w:r>
    </w:p>
    <w:p w14:paraId="18135751" w14:textId="7D77F56E" w:rsidR="00736B98" w:rsidRPr="00736B98" w:rsidRDefault="00736B98" w:rsidP="00E46604">
      <w:pPr>
        <w:suppressAutoHyphens/>
        <w:autoSpaceDN w:val="0"/>
        <w:spacing w:before="80" w:after="0" w:line="240" w:lineRule="auto"/>
        <w:ind w:firstLine="1418"/>
        <w:jc w:val="right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9097DD1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3C2C8807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36B4ADD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CAPÍTULO IV</w:t>
      </w:r>
    </w:p>
    <w:p w14:paraId="1623BD5B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DAS RESPONSABILIDADES</w:t>
      </w:r>
    </w:p>
    <w:p w14:paraId="742400F5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44599FC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1D313071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14. O Programa de Guarda Subsidiada será de responsabilidade do órgão municipal gestor da política de assistência social, executado e acompanhado por equipe da Proteção Social Especial designada.</w:t>
      </w:r>
    </w:p>
    <w:p w14:paraId="031C1501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675E7272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D596A44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15. A fiscalização da execução do Programa será de responsabilidade do Conselho Tutelar, Conselho Municipal dos Direitos da Criança e do Adolescente (CMDCA), Conselho Municipal de Assistência Social (CMAS), Ministério Público, Defensoria Pública e Poder Judiciário.</w:t>
      </w:r>
    </w:p>
    <w:p w14:paraId="4E55DC55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lastRenderedPageBreak/>
        <w:t>CAPÍTULO V</w:t>
      </w:r>
    </w:p>
    <w:p w14:paraId="4EF27AC6" w14:textId="77777777" w:rsidR="00736B98" w:rsidRPr="00736B98" w:rsidRDefault="00736B98" w:rsidP="00736B9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b/>
          <w:bCs/>
          <w:kern w:val="3"/>
          <w:sz w:val="24"/>
          <w:szCs w:val="24"/>
          <w:lang w:eastAsia="zh-CN" w:bidi="hi-IN"/>
        </w:rPr>
        <w:t>DAS DISPOSIÇÕES FINAIS</w:t>
      </w:r>
    </w:p>
    <w:p w14:paraId="475CEC39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2DF2EEE" w14:textId="77777777" w:rsidR="00736B98" w:rsidRPr="00736B98" w:rsidRDefault="00736B98" w:rsidP="00736B9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71853B3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16. A partir da criação do Programa de Guarda Subsidiada, o Poder Executivo municipal tomará as providências cabíveis para a previsão orçamentária.</w:t>
      </w:r>
    </w:p>
    <w:p w14:paraId="5B4FE1CD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22966545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7EB7BBD7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17. As leis orçamentárias do Município consignarão os recursos previstos nesta Lei, especialmente os determinados pela Lei Federal nº 8.069/1990 - Estatuto da Criança e do Adolescente (ECA) e pela Lei Federal nº 8.742/1993 - Lei Orgânica da Assistência Social (Loas).</w:t>
      </w:r>
    </w:p>
    <w:p w14:paraId="69AE14A6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565B13B9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7F107DDD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18. As despesas com a execução da presente Lei correrão por conta de verba orçamentária própria.</w:t>
      </w:r>
    </w:p>
    <w:p w14:paraId="36B98970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06DA54CC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</w:p>
    <w:p w14:paraId="00F3D80D" w14:textId="77777777" w:rsidR="00736B98" w:rsidRPr="00736B98" w:rsidRDefault="00736B98" w:rsidP="00736B98">
      <w:pPr>
        <w:suppressAutoHyphens/>
        <w:autoSpaceDN w:val="0"/>
        <w:spacing w:after="0" w:line="240" w:lineRule="auto"/>
        <w:ind w:firstLine="1418"/>
        <w:jc w:val="both"/>
        <w:textAlignment w:val="baseline"/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</w:pPr>
      <w:r w:rsidRPr="00736B98">
        <w:rPr>
          <w:rFonts w:ascii="Century Gothic" w:eastAsia="NSimSun" w:hAnsi="Century Gothic" w:cs="Arial"/>
          <w:kern w:val="3"/>
          <w:sz w:val="24"/>
          <w:szCs w:val="24"/>
          <w:lang w:eastAsia="zh-CN" w:bidi="hi-IN"/>
        </w:rPr>
        <w:t>Art. 19. Esta Lei entra em vigor após 60 dias da data de sua publicação.</w:t>
      </w:r>
    </w:p>
    <w:p w14:paraId="6DBA3971" w14:textId="77777777" w:rsidR="00736B98" w:rsidRPr="00736B98" w:rsidRDefault="00736B98" w:rsidP="00BA52EB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1E3F8E4C" w14:textId="77777777" w:rsidR="003D220C" w:rsidRPr="00736B98" w:rsidRDefault="003D220C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FA2B08A" w14:textId="01CE3FE0" w:rsidR="00892D77" w:rsidRPr="00736B9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736B98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F0652" w:rsidRPr="00736B98">
        <w:rPr>
          <w:rFonts w:ascii="Century Gothic" w:hAnsi="Century Gothic" w:cs="Tahoma"/>
          <w:sz w:val="24"/>
          <w:szCs w:val="24"/>
        </w:rPr>
        <w:t>1</w:t>
      </w:r>
      <w:r w:rsidR="001A24E7" w:rsidRPr="00736B98">
        <w:rPr>
          <w:rFonts w:ascii="Century Gothic" w:hAnsi="Century Gothic" w:cs="Tahoma"/>
          <w:sz w:val="24"/>
          <w:szCs w:val="24"/>
        </w:rPr>
        <w:t>8</w:t>
      </w:r>
      <w:r w:rsidR="00EF0652" w:rsidRPr="00736B98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736B98">
        <w:rPr>
          <w:rFonts w:ascii="Century Gothic" w:hAnsi="Century Gothic" w:cs="Tahoma"/>
          <w:sz w:val="24"/>
          <w:szCs w:val="24"/>
        </w:rPr>
        <w:t xml:space="preserve"> </w:t>
      </w:r>
      <w:r w:rsidRPr="00736B98">
        <w:rPr>
          <w:rFonts w:ascii="Century Gothic" w:hAnsi="Century Gothic" w:cs="Tahoma"/>
          <w:sz w:val="24"/>
          <w:szCs w:val="24"/>
        </w:rPr>
        <w:t>de 202</w:t>
      </w:r>
      <w:r w:rsidR="001C2E56" w:rsidRPr="00736B98">
        <w:rPr>
          <w:rFonts w:ascii="Century Gothic" w:hAnsi="Century Gothic" w:cs="Tahoma"/>
          <w:sz w:val="24"/>
          <w:szCs w:val="24"/>
        </w:rPr>
        <w:t>2</w:t>
      </w:r>
      <w:r w:rsidRPr="00736B98">
        <w:rPr>
          <w:rFonts w:ascii="Century Gothic" w:hAnsi="Century Gothic" w:cs="Tahoma"/>
          <w:sz w:val="24"/>
          <w:szCs w:val="24"/>
        </w:rPr>
        <w:t>.</w:t>
      </w:r>
      <w:r w:rsidRPr="00736B98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736B98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36B9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736B98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736B98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85771" w14:textId="77777777" w:rsidR="006E0FB5" w:rsidRDefault="006E0FB5" w:rsidP="003C0F2A">
      <w:pPr>
        <w:spacing w:after="0" w:line="240" w:lineRule="auto"/>
      </w:pPr>
      <w:r>
        <w:separator/>
      </w:r>
    </w:p>
  </w:endnote>
  <w:endnote w:type="continuationSeparator" w:id="0">
    <w:p w14:paraId="1CD058F3" w14:textId="77777777" w:rsidR="006E0FB5" w:rsidRDefault="006E0FB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1828C" w14:textId="77777777" w:rsidR="006E0FB5" w:rsidRDefault="006E0FB5" w:rsidP="003C0F2A">
      <w:pPr>
        <w:spacing w:after="0" w:line="240" w:lineRule="auto"/>
      </w:pPr>
      <w:r>
        <w:separator/>
      </w:r>
    </w:p>
  </w:footnote>
  <w:footnote w:type="continuationSeparator" w:id="0">
    <w:p w14:paraId="12C5541B" w14:textId="77777777" w:rsidR="006E0FB5" w:rsidRDefault="006E0FB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C604-5D8B-478B-971B-32ADBCD5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2022-02-17T11:06:00Z</cp:lastPrinted>
  <dcterms:created xsi:type="dcterms:W3CDTF">2022-05-18T12:20:00Z</dcterms:created>
  <dcterms:modified xsi:type="dcterms:W3CDTF">2022-05-18T12:26:00Z</dcterms:modified>
</cp:coreProperties>
</file>