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DB00A7" w14:textId="3E1954E9" w:rsidR="009B1089" w:rsidRPr="008D6F13" w:rsidRDefault="009B1089" w:rsidP="008D6F13">
      <w:pPr>
        <w:pStyle w:val="SemEspaamento"/>
        <w:rPr>
          <w:rFonts w:ascii="Century Gothic" w:hAnsi="Century Gothic"/>
          <w:b/>
          <w:caps/>
          <w:sz w:val="24"/>
          <w:szCs w:val="24"/>
        </w:rPr>
      </w:pPr>
      <w:r w:rsidRPr="008D6F13">
        <w:rPr>
          <w:rFonts w:ascii="Century Gothic" w:hAnsi="Century Gothic"/>
          <w:b/>
          <w:sz w:val="24"/>
          <w:szCs w:val="24"/>
        </w:rPr>
        <w:t xml:space="preserve">Projeto de Lei </w:t>
      </w:r>
      <w:r w:rsidR="00846625">
        <w:rPr>
          <w:rFonts w:ascii="Century Gothic" w:hAnsi="Century Gothic"/>
          <w:b/>
          <w:sz w:val="24"/>
          <w:szCs w:val="24"/>
        </w:rPr>
        <w:t>n</w:t>
      </w:r>
      <w:r w:rsidRPr="008D6F13">
        <w:rPr>
          <w:rFonts w:ascii="Century Gothic" w:hAnsi="Century Gothic"/>
          <w:b/>
          <w:caps/>
          <w:sz w:val="24"/>
          <w:szCs w:val="24"/>
        </w:rPr>
        <w:t xml:space="preserve">º </w:t>
      </w:r>
      <w:r w:rsidR="002B4C78">
        <w:rPr>
          <w:rFonts w:ascii="Century Gothic" w:hAnsi="Century Gothic"/>
          <w:b/>
          <w:caps/>
          <w:sz w:val="24"/>
          <w:szCs w:val="24"/>
        </w:rPr>
        <w:t>1</w:t>
      </w:r>
      <w:r w:rsidR="004D04CA">
        <w:rPr>
          <w:rFonts w:ascii="Century Gothic" w:hAnsi="Century Gothic"/>
          <w:b/>
          <w:caps/>
          <w:sz w:val="24"/>
          <w:szCs w:val="24"/>
        </w:rPr>
        <w:t>9</w:t>
      </w:r>
      <w:r w:rsidRPr="008D6F13">
        <w:rPr>
          <w:rFonts w:ascii="Century Gothic" w:hAnsi="Century Gothic"/>
          <w:b/>
          <w:caps/>
          <w:sz w:val="24"/>
          <w:szCs w:val="24"/>
        </w:rPr>
        <w:t>/2021-</w:t>
      </w:r>
      <w:r w:rsidR="002B4C78">
        <w:rPr>
          <w:rFonts w:ascii="Century Gothic" w:hAnsi="Century Gothic"/>
          <w:b/>
          <w:caps/>
          <w:sz w:val="24"/>
          <w:szCs w:val="24"/>
        </w:rPr>
        <w:t>L</w:t>
      </w:r>
    </w:p>
    <w:p w14:paraId="1F288929" w14:textId="02E2058C" w:rsidR="00A27B51" w:rsidRDefault="009B1089" w:rsidP="00B40324">
      <w:pPr>
        <w:pStyle w:val="SemEspaamento"/>
        <w:rPr>
          <w:rFonts w:ascii="Century Gothic" w:hAnsi="Century Gothic"/>
          <w:b/>
          <w:sz w:val="24"/>
          <w:szCs w:val="24"/>
        </w:rPr>
      </w:pPr>
      <w:r w:rsidRPr="008D6F13">
        <w:rPr>
          <w:rFonts w:ascii="Century Gothic" w:hAnsi="Century Gothic"/>
          <w:sz w:val="24"/>
          <w:szCs w:val="24"/>
        </w:rPr>
        <w:t xml:space="preserve">Data: </w:t>
      </w:r>
      <w:r w:rsidR="004D04CA">
        <w:rPr>
          <w:rFonts w:ascii="Century Gothic" w:hAnsi="Century Gothic"/>
          <w:sz w:val="24"/>
          <w:szCs w:val="24"/>
        </w:rPr>
        <w:t>02 de junho d</w:t>
      </w:r>
      <w:r w:rsidRPr="008D6F13">
        <w:rPr>
          <w:rFonts w:ascii="Century Gothic" w:hAnsi="Century Gothic"/>
          <w:sz w:val="24"/>
          <w:szCs w:val="24"/>
        </w:rPr>
        <w:t>e 2021</w:t>
      </w:r>
    </w:p>
    <w:p w14:paraId="0A8ACA9B" w14:textId="2AD68982" w:rsidR="009B1089" w:rsidRPr="008D6F13" w:rsidRDefault="009B1089" w:rsidP="008D6F13">
      <w:pPr>
        <w:pStyle w:val="SemEspaamento"/>
        <w:jc w:val="center"/>
        <w:rPr>
          <w:rFonts w:ascii="Century Gothic" w:hAnsi="Century Gothic"/>
          <w:b/>
          <w:sz w:val="24"/>
          <w:szCs w:val="24"/>
        </w:rPr>
      </w:pPr>
      <w:r w:rsidRPr="008D6F13">
        <w:rPr>
          <w:rFonts w:ascii="Century Gothic" w:hAnsi="Century Gothic"/>
          <w:b/>
          <w:sz w:val="24"/>
          <w:szCs w:val="24"/>
        </w:rPr>
        <w:t xml:space="preserve">AUTÓGRAFO Nº </w:t>
      </w:r>
      <w:r w:rsidR="00127247" w:rsidRPr="008D6F13">
        <w:rPr>
          <w:rFonts w:ascii="Century Gothic" w:hAnsi="Century Gothic"/>
          <w:b/>
          <w:sz w:val="24"/>
          <w:szCs w:val="24"/>
        </w:rPr>
        <w:t>3</w:t>
      </w:r>
      <w:r w:rsidR="004D04CA">
        <w:rPr>
          <w:rFonts w:ascii="Century Gothic" w:hAnsi="Century Gothic"/>
          <w:b/>
          <w:sz w:val="24"/>
          <w:szCs w:val="24"/>
        </w:rPr>
        <w:t>6</w:t>
      </w:r>
      <w:r w:rsidRPr="008D6F13">
        <w:rPr>
          <w:rFonts w:ascii="Century Gothic" w:hAnsi="Century Gothic"/>
          <w:b/>
          <w:sz w:val="24"/>
          <w:szCs w:val="24"/>
        </w:rPr>
        <w:t>/2021</w:t>
      </w:r>
    </w:p>
    <w:p w14:paraId="4204B23C" w14:textId="77777777" w:rsidR="009B1089" w:rsidRPr="008D6F13" w:rsidRDefault="009B1089" w:rsidP="008D6F13">
      <w:pPr>
        <w:pStyle w:val="SemEspaamento"/>
        <w:rPr>
          <w:rFonts w:ascii="Century Gothic" w:hAnsi="Century Gothic"/>
          <w:sz w:val="24"/>
          <w:szCs w:val="24"/>
        </w:rPr>
      </w:pPr>
    </w:p>
    <w:p w14:paraId="49366DEE" w14:textId="1B2CF4C4" w:rsidR="009B1089" w:rsidRPr="008D6F13" w:rsidRDefault="009B1089" w:rsidP="008D6F13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 w:rsidRPr="008D6F13">
        <w:rPr>
          <w:rFonts w:ascii="Century Gothic" w:hAnsi="Century Gothic"/>
          <w:sz w:val="24"/>
          <w:szCs w:val="24"/>
        </w:rPr>
        <w:t xml:space="preserve">A CÂMARA MUNICIPAL DE MARECHAL CÂNDIDO RONDON, Estado do Paraná, em sessões </w:t>
      </w:r>
      <w:r w:rsidR="00846625">
        <w:rPr>
          <w:rFonts w:ascii="Century Gothic" w:hAnsi="Century Gothic"/>
          <w:sz w:val="24"/>
          <w:szCs w:val="24"/>
        </w:rPr>
        <w:t>o</w:t>
      </w:r>
      <w:r w:rsidRPr="008D6F13">
        <w:rPr>
          <w:rFonts w:ascii="Century Gothic" w:hAnsi="Century Gothic"/>
          <w:sz w:val="24"/>
          <w:szCs w:val="24"/>
        </w:rPr>
        <w:t>rdinária</w:t>
      </w:r>
      <w:r w:rsidR="00846625">
        <w:rPr>
          <w:rFonts w:ascii="Century Gothic" w:hAnsi="Century Gothic"/>
          <w:sz w:val="24"/>
          <w:szCs w:val="24"/>
        </w:rPr>
        <w:t>s</w:t>
      </w:r>
      <w:r w:rsidRPr="008D6F13">
        <w:rPr>
          <w:rFonts w:ascii="Century Gothic" w:hAnsi="Century Gothic"/>
          <w:sz w:val="24"/>
          <w:szCs w:val="24"/>
        </w:rPr>
        <w:t>, por unanimidade dos presentes, aprovou</w:t>
      </w:r>
    </w:p>
    <w:p w14:paraId="2F1319DA" w14:textId="77777777" w:rsidR="00612DD5" w:rsidRPr="008D6F13" w:rsidRDefault="00612DD5" w:rsidP="008D6F13">
      <w:pPr>
        <w:pStyle w:val="SemEspaamento"/>
        <w:rPr>
          <w:rFonts w:ascii="Century Gothic" w:hAnsi="Century Gothic"/>
          <w:sz w:val="24"/>
          <w:szCs w:val="24"/>
        </w:rPr>
      </w:pPr>
    </w:p>
    <w:p w14:paraId="45A08F91" w14:textId="5DC6AE05" w:rsidR="00612DD5" w:rsidRPr="008D6F13" w:rsidRDefault="004D04CA" w:rsidP="008D6F13">
      <w:pPr>
        <w:pStyle w:val="SemEspaamento"/>
        <w:ind w:left="3969"/>
        <w:jc w:val="both"/>
        <w:rPr>
          <w:rFonts w:ascii="Century Gothic" w:eastAsia="Calibri" w:hAnsi="Century Gothic" w:cs="Arial"/>
          <w:b/>
          <w:iCs/>
          <w:color w:val="000000"/>
          <w:sz w:val="24"/>
          <w:szCs w:val="24"/>
        </w:rPr>
      </w:pPr>
      <w:r>
        <w:rPr>
          <w:rFonts w:ascii="Century Gothic" w:eastAsia="Calibri" w:hAnsi="Century Gothic" w:cs="Arial"/>
          <w:b/>
          <w:iCs/>
          <w:color w:val="000000"/>
          <w:sz w:val="24"/>
          <w:szCs w:val="24"/>
        </w:rPr>
        <w:t>ALTERA A LEI MUNICIPAL Nº 4.858, DE 15 DE JUNHO DE 2016</w:t>
      </w:r>
      <w:r w:rsidR="002706C5">
        <w:rPr>
          <w:rFonts w:ascii="Century Gothic" w:eastAsia="Calibri" w:hAnsi="Century Gothic" w:cs="Arial"/>
          <w:b/>
          <w:iCs/>
          <w:color w:val="000000"/>
          <w:sz w:val="24"/>
          <w:szCs w:val="24"/>
        </w:rPr>
        <w:t xml:space="preserve">, </w:t>
      </w:r>
      <w:r w:rsidR="00B73ACC" w:rsidRPr="008D6F13">
        <w:rPr>
          <w:rFonts w:ascii="Century Gothic" w:eastAsia="Calibri" w:hAnsi="Century Gothic" w:cs="Arial"/>
          <w:b/>
          <w:iCs/>
          <w:color w:val="000000"/>
          <w:sz w:val="24"/>
          <w:szCs w:val="24"/>
        </w:rPr>
        <w:t>E DÁ OUTRAS PROVIDÊNCIAS</w:t>
      </w:r>
      <w:r w:rsidR="00612DD5" w:rsidRPr="008D6F13">
        <w:rPr>
          <w:rFonts w:ascii="Century Gothic" w:eastAsia="Calibri" w:hAnsi="Century Gothic" w:cs="Arial"/>
          <w:b/>
          <w:iCs/>
          <w:color w:val="000000"/>
          <w:sz w:val="24"/>
          <w:szCs w:val="24"/>
        </w:rPr>
        <w:t>.</w:t>
      </w:r>
    </w:p>
    <w:p w14:paraId="03A079F4" w14:textId="77777777" w:rsidR="00874076" w:rsidRPr="008D6F13" w:rsidRDefault="00874076" w:rsidP="008D6F13">
      <w:pPr>
        <w:pStyle w:val="SemEspaamento"/>
        <w:rPr>
          <w:rFonts w:ascii="Century Gothic" w:hAnsi="Century Gothic"/>
          <w:sz w:val="24"/>
          <w:szCs w:val="24"/>
        </w:rPr>
      </w:pPr>
    </w:p>
    <w:p w14:paraId="56E53E21" w14:textId="77777777" w:rsidR="003D310C" w:rsidRDefault="003D310C" w:rsidP="003D310C">
      <w:pPr>
        <w:pStyle w:val="SemEspaamento"/>
        <w:ind w:firstLine="1134"/>
        <w:jc w:val="both"/>
        <w:rPr>
          <w:rFonts w:ascii="Century Gothic" w:eastAsia="Arial" w:hAnsi="Century Gothic" w:cs="Arial"/>
          <w:sz w:val="24"/>
          <w:szCs w:val="24"/>
        </w:rPr>
      </w:pPr>
    </w:p>
    <w:p w14:paraId="1955EB12" w14:textId="77777777" w:rsidR="00B40324" w:rsidRDefault="00B40324" w:rsidP="00B40324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 w:rsidRPr="00D112D2">
        <w:rPr>
          <w:rFonts w:ascii="Century Gothic" w:hAnsi="Century Gothic" w:cs="Tahoma"/>
          <w:sz w:val="24"/>
          <w:szCs w:val="24"/>
        </w:rPr>
        <w:t xml:space="preserve">Art. 1º </w:t>
      </w:r>
      <w:r>
        <w:rPr>
          <w:rFonts w:ascii="Century Gothic" w:hAnsi="Century Gothic"/>
          <w:sz w:val="24"/>
          <w:szCs w:val="24"/>
        </w:rPr>
        <w:t>Ficam alterados os artigos 2º, 3º, 4º, 5º e 11 da Lei Municipal nº 4.858, de 15 de junho de 2016, que passam a vigorar com a seguinte redação:</w:t>
      </w:r>
    </w:p>
    <w:p w14:paraId="1027C40B" w14:textId="77777777" w:rsidR="00B40324" w:rsidRDefault="00B40324" w:rsidP="00B40324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14:paraId="60989DCE" w14:textId="77777777" w:rsidR="00B40324" w:rsidRDefault="00B40324" w:rsidP="00B40324">
      <w:pPr>
        <w:pStyle w:val="SemEspaamento"/>
        <w:ind w:firstLine="2835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...</w:t>
      </w:r>
    </w:p>
    <w:p w14:paraId="59EAD06F" w14:textId="77777777" w:rsidR="00B40324" w:rsidRDefault="00B40324" w:rsidP="00B40324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14:paraId="204B220B" w14:textId="77777777" w:rsidR="00B40324" w:rsidRPr="00E6588F" w:rsidRDefault="00B40324" w:rsidP="00B40324">
      <w:pPr>
        <w:pStyle w:val="SemEspaamento"/>
        <w:ind w:left="1701" w:firstLine="1134"/>
        <w:jc w:val="both"/>
        <w:rPr>
          <w:rFonts w:ascii="Century Gothic" w:hAnsi="Century Gothic"/>
          <w:i/>
          <w:sz w:val="24"/>
          <w:szCs w:val="24"/>
        </w:rPr>
      </w:pPr>
      <w:r w:rsidRPr="00E6588F">
        <w:rPr>
          <w:rFonts w:ascii="Century Gothic" w:hAnsi="Century Gothic"/>
          <w:i/>
          <w:sz w:val="24"/>
          <w:szCs w:val="24"/>
        </w:rPr>
        <w:t>Art. 2º Os passeios públicos terão os seguintes padrões:</w:t>
      </w:r>
    </w:p>
    <w:p w14:paraId="7D65D32A" w14:textId="77777777" w:rsidR="00B40324" w:rsidRPr="00E6588F" w:rsidRDefault="00B40324" w:rsidP="00B40324">
      <w:pPr>
        <w:pStyle w:val="SemEspaamento"/>
        <w:ind w:left="1701" w:firstLine="1134"/>
        <w:jc w:val="both"/>
        <w:rPr>
          <w:rFonts w:ascii="Century Gothic" w:hAnsi="Century Gothic"/>
          <w:i/>
          <w:sz w:val="24"/>
          <w:szCs w:val="24"/>
        </w:rPr>
      </w:pPr>
      <w:r w:rsidRPr="00E6588F">
        <w:rPr>
          <w:rFonts w:ascii="Century Gothic" w:hAnsi="Century Gothic"/>
          <w:i/>
          <w:sz w:val="24"/>
          <w:szCs w:val="24"/>
        </w:rPr>
        <w:t>I – Padrão A: bloco de concreto pré-moldado intertravado completo (</w:t>
      </w:r>
      <w:proofErr w:type="spellStart"/>
      <w:r w:rsidRPr="00E6588F">
        <w:rPr>
          <w:rFonts w:ascii="Century Gothic" w:hAnsi="Century Gothic"/>
          <w:i/>
          <w:sz w:val="24"/>
          <w:szCs w:val="24"/>
        </w:rPr>
        <w:t>paver</w:t>
      </w:r>
      <w:proofErr w:type="spellEnd"/>
      <w:r w:rsidRPr="00E6588F">
        <w:rPr>
          <w:rFonts w:ascii="Century Gothic" w:hAnsi="Century Gothic"/>
          <w:i/>
          <w:sz w:val="24"/>
          <w:szCs w:val="24"/>
        </w:rPr>
        <w:t>) – definido no Anexo I;</w:t>
      </w:r>
    </w:p>
    <w:p w14:paraId="4662E3ED" w14:textId="77777777" w:rsidR="00B40324" w:rsidRPr="00E6588F" w:rsidRDefault="00B40324" w:rsidP="00B40324">
      <w:pPr>
        <w:pStyle w:val="SemEspaamento"/>
        <w:ind w:left="1701" w:firstLine="1134"/>
        <w:jc w:val="both"/>
        <w:rPr>
          <w:rFonts w:ascii="Century Gothic" w:hAnsi="Century Gothic"/>
          <w:i/>
          <w:sz w:val="24"/>
          <w:szCs w:val="24"/>
        </w:rPr>
      </w:pPr>
      <w:r w:rsidRPr="00E6588F">
        <w:rPr>
          <w:rFonts w:ascii="Century Gothic" w:hAnsi="Century Gothic"/>
          <w:i/>
          <w:sz w:val="24"/>
          <w:szCs w:val="24"/>
        </w:rPr>
        <w:t>II – Padrão B: bloco de concreto pré-moldado intertravado (</w:t>
      </w:r>
      <w:proofErr w:type="spellStart"/>
      <w:r w:rsidRPr="00E6588F">
        <w:rPr>
          <w:rFonts w:ascii="Century Gothic" w:hAnsi="Century Gothic"/>
          <w:i/>
          <w:sz w:val="24"/>
          <w:szCs w:val="24"/>
        </w:rPr>
        <w:t>paver</w:t>
      </w:r>
      <w:proofErr w:type="spellEnd"/>
      <w:r w:rsidRPr="00E6588F">
        <w:rPr>
          <w:rFonts w:ascii="Century Gothic" w:hAnsi="Century Gothic"/>
          <w:i/>
          <w:sz w:val="24"/>
          <w:szCs w:val="24"/>
        </w:rPr>
        <w:t>), definido no Anexo II;</w:t>
      </w:r>
    </w:p>
    <w:p w14:paraId="5ACEC3B4" w14:textId="77777777" w:rsidR="00B40324" w:rsidRPr="00E6588F" w:rsidRDefault="00B40324" w:rsidP="00B40324">
      <w:pPr>
        <w:pStyle w:val="SemEspaamento"/>
        <w:ind w:left="1701" w:firstLine="1134"/>
        <w:jc w:val="both"/>
        <w:rPr>
          <w:rFonts w:ascii="Century Gothic" w:hAnsi="Century Gothic"/>
          <w:i/>
          <w:sz w:val="24"/>
          <w:szCs w:val="24"/>
        </w:rPr>
      </w:pPr>
      <w:r w:rsidRPr="00E6588F">
        <w:rPr>
          <w:rFonts w:ascii="Century Gothic" w:hAnsi="Century Gothic"/>
          <w:i/>
          <w:sz w:val="24"/>
          <w:szCs w:val="24"/>
        </w:rPr>
        <w:t>III – Padrão C: concreto alisado com juntas de dilatação, sendo as demais definições conforme padrão B.</w:t>
      </w:r>
    </w:p>
    <w:p w14:paraId="4936AA9B" w14:textId="77777777" w:rsidR="00B40324" w:rsidRPr="00E6588F" w:rsidRDefault="00B40324" w:rsidP="00B40324">
      <w:pPr>
        <w:pStyle w:val="SemEspaamento"/>
        <w:ind w:left="1701" w:firstLine="1134"/>
        <w:jc w:val="both"/>
        <w:rPr>
          <w:rFonts w:ascii="Century Gothic" w:hAnsi="Century Gothic"/>
          <w:i/>
          <w:sz w:val="24"/>
          <w:szCs w:val="24"/>
        </w:rPr>
      </w:pPr>
    </w:p>
    <w:p w14:paraId="513BCA75" w14:textId="77777777" w:rsidR="00B40324" w:rsidRPr="00E6588F" w:rsidRDefault="00B40324" w:rsidP="00B40324">
      <w:pPr>
        <w:pStyle w:val="SemEspaamento"/>
        <w:ind w:left="1701" w:firstLine="1134"/>
        <w:jc w:val="both"/>
        <w:rPr>
          <w:rFonts w:ascii="Century Gothic" w:hAnsi="Century Gothic" w:cs="Tahoma"/>
          <w:i/>
          <w:sz w:val="24"/>
          <w:szCs w:val="24"/>
        </w:rPr>
      </w:pPr>
      <w:r w:rsidRPr="00E6588F">
        <w:rPr>
          <w:rFonts w:ascii="Century Gothic" w:hAnsi="Century Gothic" w:cs="Tahoma"/>
          <w:i/>
          <w:sz w:val="24"/>
          <w:szCs w:val="24"/>
        </w:rPr>
        <w:t>Art. 3º Ficam assim definidos os locais de uso de cada um dos tipos de passeio:</w:t>
      </w:r>
    </w:p>
    <w:p w14:paraId="7DD2D5A6" w14:textId="77777777" w:rsidR="00B40324" w:rsidRPr="00E6588F" w:rsidRDefault="00B40324" w:rsidP="00B40324">
      <w:pPr>
        <w:pStyle w:val="SemEspaamento"/>
        <w:ind w:left="1701" w:firstLine="1134"/>
        <w:jc w:val="both"/>
        <w:rPr>
          <w:rFonts w:ascii="Century Gothic" w:hAnsi="Century Gothic" w:cs="Tahoma"/>
          <w:i/>
          <w:sz w:val="24"/>
          <w:szCs w:val="24"/>
        </w:rPr>
      </w:pPr>
      <w:r w:rsidRPr="00E6588F">
        <w:rPr>
          <w:rFonts w:ascii="Century Gothic" w:hAnsi="Century Gothic" w:cs="Tahoma"/>
          <w:i/>
          <w:sz w:val="24"/>
          <w:szCs w:val="24"/>
        </w:rPr>
        <w:t>I - Padrão A: vias preferencialmente comerciais e/ou de alto tráfego de pedestres, conforme mapa elaborado e disponibilizado digitalmente pela Secretaria de Coordenação e Planejamento;</w:t>
      </w:r>
    </w:p>
    <w:p w14:paraId="1C5B37C5" w14:textId="77777777" w:rsidR="00B40324" w:rsidRPr="00E6588F" w:rsidRDefault="00B40324" w:rsidP="00B40324">
      <w:pPr>
        <w:pStyle w:val="SemEspaamento"/>
        <w:ind w:left="1701" w:firstLine="1134"/>
        <w:jc w:val="both"/>
        <w:rPr>
          <w:rFonts w:ascii="Century Gothic" w:hAnsi="Century Gothic" w:cs="Tahoma"/>
          <w:i/>
          <w:sz w:val="24"/>
          <w:szCs w:val="24"/>
        </w:rPr>
      </w:pPr>
      <w:r w:rsidRPr="00E6588F">
        <w:rPr>
          <w:rFonts w:ascii="Century Gothic" w:hAnsi="Century Gothic" w:cs="Tahoma"/>
          <w:i/>
          <w:sz w:val="24"/>
          <w:szCs w:val="24"/>
        </w:rPr>
        <w:t>II - Padrão B: demais vias urbanizadas do município;</w:t>
      </w:r>
    </w:p>
    <w:p w14:paraId="72773AC8" w14:textId="77777777" w:rsidR="00B40324" w:rsidRPr="00E6588F" w:rsidRDefault="00B40324" w:rsidP="00B40324">
      <w:pPr>
        <w:pStyle w:val="SemEspaamento"/>
        <w:ind w:left="1701" w:firstLine="1134"/>
        <w:jc w:val="both"/>
        <w:rPr>
          <w:rFonts w:ascii="Century Gothic" w:hAnsi="Century Gothic" w:cs="Tahoma"/>
          <w:i/>
          <w:sz w:val="24"/>
          <w:szCs w:val="24"/>
        </w:rPr>
      </w:pPr>
      <w:r w:rsidRPr="00E6588F">
        <w:rPr>
          <w:rFonts w:ascii="Century Gothic" w:hAnsi="Century Gothic" w:cs="Tahoma"/>
          <w:i/>
          <w:sz w:val="24"/>
          <w:szCs w:val="24"/>
        </w:rPr>
        <w:t xml:space="preserve">III - Padrão C: pode ser adotado em substituição do Padrão B, </w:t>
      </w:r>
      <w:r>
        <w:rPr>
          <w:rFonts w:ascii="Century Gothic" w:hAnsi="Century Gothic" w:cs="Tahoma"/>
          <w:i/>
          <w:sz w:val="24"/>
          <w:szCs w:val="24"/>
        </w:rPr>
        <w:t>por definição</w:t>
      </w:r>
      <w:r w:rsidRPr="00E6588F">
        <w:rPr>
          <w:rFonts w:ascii="Century Gothic" w:hAnsi="Century Gothic" w:cs="Tahoma"/>
          <w:i/>
          <w:sz w:val="24"/>
          <w:szCs w:val="24"/>
        </w:rPr>
        <w:t xml:space="preserve"> da Secretaria Municipal de Coordenação e Planejamento, em áreas de uso industrial, margens de zonas de proteção ambiental/permanente, margens de matas e áreas verdes, planos comunitários, ZEIS e programas governamentais.</w:t>
      </w:r>
    </w:p>
    <w:p w14:paraId="63171007" w14:textId="77777777" w:rsidR="00B40324" w:rsidRPr="00E6588F" w:rsidRDefault="00B40324" w:rsidP="00B40324">
      <w:pPr>
        <w:pStyle w:val="SemEspaamento"/>
        <w:ind w:left="1701" w:firstLine="1134"/>
        <w:jc w:val="both"/>
        <w:rPr>
          <w:rFonts w:ascii="Century Gothic" w:hAnsi="Century Gothic" w:cs="Tahoma"/>
          <w:i/>
          <w:sz w:val="24"/>
          <w:szCs w:val="24"/>
        </w:rPr>
      </w:pPr>
    </w:p>
    <w:p w14:paraId="06CEC2AD" w14:textId="77777777" w:rsidR="00B40324" w:rsidRPr="00E6588F" w:rsidRDefault="00B40324" w:rsidP="00B40324">
      <w:pPr>
        <w:pStyle w:val="SemEspaamento"/>
        <w:ind w:left="1701" w:firstLine="1134"/>
        <w:jc w:val="both"/>
        <w:rPr>
          <w:rFonts w:ascii="Century Gothic" w:hAnsi="Century Gothic" w:cs="Tahoma"/>
          <w:i/>
          <w:sz w:val="24"/>
          <w:szCs w:val="24"/>
        </w:rPr>
      </w:pPr>
      <w:r w:rsidRPr="00E6588F">
        <w:rPr>
          <w:rFonts w:ascii="Century Gothic" w:hAnsi="Century Gothic" w:cs="Tahoma"/>
          <w:i/>
          <w:sz w:val="24"/>
          <w:szCs w:val="24"/>
        </w:rPr>
        <w:t xml:space="preserve">Art. </w:t>
      </w:r>
      <w:r>
        <w:rPr>
          <w:rFonts w:ascii="Century Gothic" w:hAnsi="Century Gothic" w:cs="Tahoma"/>
          <w:i/>
          <w:sz w:val="24"/>
          <w:szCs w:val="24"/>
        </w:rPr>
        <w:t>4</w:t>
      </w:r>
      <w:r w:rsidRPr="00E6588F">
        <w:rPr>
          <w:rFonts w:ascii="Century Gothic" w:hAnsi="Century Gothic" w:cs="Tahoma"/>
          <w:i/>
          <w:sz w:val="24"/>
          <w:szCs w:val="24"/>
        </w:rPr>
        <w:t>º Deverá ser garantida a qualidade na execução e na manutenção dos passeios, utilizando-se de espessuras compatíveis, materiais maciços e não quebradiços e ainda atendidas as seguintes condições:</w:t>
      </w:r>
    </w:p>
    <w:p w14:paraId="450F0A10" w14:textId="77777777" w:rsidR="00B40324" w:rsidRPr="00E6588F" w:rsidRDefault="00B40324" w:rsidP="00B40324">
      <w:pPr>
        <w:pStyle w:val="SemEspaamento"/>
        <w:ind w:left="1701" w:firstLine="1134"/>
        <w:jc w:val="both"/>
        <w:rPr>
          <w:rFonts w:ascii="Century Gothic" w:hAnsi="Century Gothic" w:cs="Tahoma"/>
          <w:i/>
          <w:sz w:val="24"/>
          <w:szCs w:val="24"/>
        </w:rPr>
      </w:pPr>
      <w:r w:rsidRPr="00E6588F">
        <w:rPr>
          <w:rFonts w:ascii="Century Gothic" w:hAnsi="Century Gothic" w:cs="Tahoma"/>
          <w:i/>
          <w:sz w:val="24"/>
          <w:szCs w:val="24"/>
        </w:rPr>
        <w:t xml:space="preserve">I – Inclinação longitudinal: deverá acompanhar o </w:t>
      </w:r>
      <w:proofErr w:type="spellStart"/>
      <w:r w:rsidRPr="00E6588F">
        <w:rPr>
          <w:rFonts w:ascii="Century Gothic" w:hAnsi="Century Gothic" w:cs="Tahoma"/>
          <w:i/>
          <w:sz w:val="24"/>
          <w:szCs w:val="24"/>
        </w:rPr>
        <w:t>greide</w:t>
      </w:r>
      <w:proofErr w:type="spellEnd"/>
      <w:r w:rsidRPr="00E6588F">
        <w:rPr>
          <w:rFonts w:ascii="Century Gothic" w:hAnsi="Century Gothic" w:cs="Tahoma"/>
          <w:i/>
          <w:sz w:val="24"/>
          <w:szCs w:val="24"/>
        </w:rPr>
        <w:t xml:space="preserve"> da via;</w:t>
      </w:r>
    </w:p>
    <w:p w14:paraId="6D01EFE3" w14:textId="77777777" w:rsidR="00B40324" w:rsidRPr="00E6588F" w:rsidRDefault="00B40324" w:rsidP="00B40324">
      <w:pPr>
        <w:pStyle w:val="SemEspaamento"/>
        <w:ind w:left="1701" w:firstLine="1134"/>
        <w:jc w:val="both"/>
        <w:rPr>
          <w:rFonts w:ascii="Century Gothic" w:hAnsi="Century Gothic" w:cs="Tahoma"/>
          <w:i/>
          <w:sz w:val="24"/>
          <w:szCs w:val="24"/>
        </w:rPr>
      </w:pPr>
      <w:r w:rsidRPr="00E6588F">
        <w:rPr>
          <w:rFonts w:ascii="Century Gothic" w:hAnsi="Century Gothic" w:cs="Tahoma"/>
          <w:i/>
          <w:sz w:val="24"/>
          <w:szCs w:val="24"/>
        </w:rPr>
        <w:t>II – Inclinação transversal: máxima de 2% (dois por cento);</w:t>
      </w:r>
    </w:p>
    <w:p w14:paraId="7E5CBCC4" w14:textId="77777777" w:rsidR="00B40324" w:rsidRPr="00E6588F" w:rsidRDefault="00B40324" w:rsidP="00B40324">
      <w:pPr>
        <w:pStyle w:val="SemEspaamento"/>
        <w:ind w:left="1701" w:firstLine="1134"/>
        <w:jc w:val="both"/>
        <w:rPr>
          <w:rFonts w:ascii="Century Gothic" w:hAnsi="Century Gothic" w:cs="Tahoma"/>
          <w:i/>
          <w:sz w:val="24"/>
          <w:szCs w:val="24"/>
        </w:rPr>
      </w:pPr>
      <w:r w:rsidRPr="00E6588F">
        <w:rPr>
          <w:rFonts w:ascii="Century Gothic" w:hAnsi="Century Gothic" w:cs="Tahoma"/>
          <w:i/>
          <w:sz w:val="24"/>
          <w:szCs w:val="24"/>
        </w:rPr>
        <w:t>III – O passeio deverá ter continuidade, não sendo admitidos degraus, rampas e desníveis de qualquer natureza que caracterizem obstrução;</w:t>
      </w:r>
    </w:p>
    <w:p w14:paraId="46C29B39" w14:textId="77777777" w:rsidR="00B40324" w:rsidRPr="00E6588F" w:rsidRDefault="00B40324" w:rsidP="00B40324">
      <w:pPr>
        <w:pStyle w:val="SemEspaamento"/>
        <w:ind w:left="1701" w:firstLine="1134"/>
        <w:jc w:val="both"/>
        <w:rPr>
          <w:rFonts w:ascii="Century Gothic" w:hAnsi="Century Gothic" w:cs="Tahoma"/>
          <w:i/>
          <w:sz w:val="24"/>
          <w:szCs w:val="24"/>
        </w:rPr>
      </w:pPr>
      <w:r w:rsidRPr="00E6588F">
        <w:rPr>
          <w:rFonts w:ascii="Century Gothic" w:hAnsi="Century Gothic" w:cs="Tahoma"/>
          <w:i/>
          <w:sz w:val="24"/>
          <w:szCs w:val="24"/>
        </w:rPr>
        <w:lastRenderedPageBreak/>
        <w:t>IV – Em situações topográficas atípicas, poderá ser admitido, a critério da Secretaria Municipal de Coordenação e Planejamento, parte da seção transversal do passeio e os acessos às edificações, com inclinação superior a 2% (dois por cento), desde que seja garantida uma faixa de circulação com largura mínima de 1,20m (</w:t>
      </w:r>
      <w:proofErr w:type="gramStart"/>
      <w:r w:rsidRPr="00E6588F">
        <w:rPr>
          <w:rFonts w:ascii="Century Gothic" w:hAnsi="Century Gothic" w:cs="Tahoma"/>
          <w:i/>
          <w:sz w:val="24"/>
          <w:szCs w:val="24"/>
        </w:rPr>
        <w:t>um vírgula</w:t>
      </w:r>
      <w:proofErr w:type="gramEnd"/>
      <w:r w:rsidRPr="00E6588F">
        <w:rPr>
          <w:rFonts w:ascii="Century Gothic" w:hAnsi="Century Gothic" w:cs="Tahoma"/>
          <w:i/>
          <w:sz w:val="24"/>
          <w:szCs w:val="24"/>
        </w:rPr>
        <w:t xml:space="preserve"> vinte metros), livre de obstáculos, acompanhando o "</w:t>
      </w:r>
      <w:proofErr w:type="spellStart"/>
      <w:r w:rsidRPr="00E6588F">
        <w:rPr>
          <w:rFonts w:ascii="Century Gothic" w:hAnsi="Century Gothic" w:cs="Tahoma"/>
          <w:i/>
          <w:sz w:val="24"/>
          <w:szCs w:val="24"/>
        </w:rPr>
        <w:t>greide</w:t>
      </w:r>
      <w:proofErr w:type="spellEnd"/>
      <w:r w:rsidRPr="00E6588F">
        <w:rPr>
          <w:rFonts w:ascii="Century Gothic" w:hAnsi="Century Gothic" w:cs="Tahoma"/>
          <w:i/>
          <w:sz w:val="24"/>
          <w:szCs w:val="24"/>
        </w:rPr>
        <w:t>" do via e com inclinação transversal máxima de 2% (dois por cento), conforme detalhe no Anexo III;</w:t>
      </w:r>
    </w:p>
    <w:p w14:paraId="32C9A277" w14:textId="77777777" w:rsidR="00B40324" w:rsidRPr="00E6588F" w:rsidRDefault="00B40324" w:rsidP="00B40324">
      <w:pPr>
        <w:pStyle w:val="SemEspaamento"/>
        <w:ind w:left="1701" w:firstLine="1134"/>
        <w:jc w:val="both"/>
        <w:rPr>
          <w:rFonts w:ascii="Century Gothic" w:hAnsi="Century Gothic" w:cs="Tahoma"/>
          <w:i/>
          <w:sz w:val="24"/>
          <w:szCs w:val="24"/>
        </w:rPr>
      </w:pPr>
      <w:r w:rsidRPr="00E6588F">
        <w:rPr>
          <w:rFonts w:ascii="Century Gothic" w:hAnsi="Century Gothic" w:cs="Tahoma"/>
          <w:i/>
          <w:sz w:val="24"/>
          <w:szCs w:val="24"/>
        </w:rPr>
        <w:t>V – O pavimento intertravado deve obrigatoriamente ter contenções que garantam a estabilidade do sistema;</w:t>
      </w:r>
    </w:p>
    <w:p w14:paraId="7C6A7104" w14:textId="77777777" w:rsidR="00B40324" w:rsidRPr="00E6588F" w:rsidRDefault="00B40324" w:rsidP="00B40324">
      <w:pPr>
        <w:pStyle w:val="SemEspaamento"/>
        <w:ind w:left="1701" w:firstLine="1134"/>
        <w:jc w:val="both"/>
        <w:rPr>
          <w:rFonts w:ascii="Century Gothic" w:hAnsi="Century Gothic" w:cs="Tahoma"/>
          <w:i/>
          <w:sz w:val="24"/>
          <w:szCs w:val="24"/>
        </w:rPr>
      </w:pPr>
      <w:r w:rsidRPr="00E6588F">
        <w:rPr>
          <w:rFonts w:ascii="Century Gothic" w:hAnsi="Century Gothic" w:cs="Tahoma"/>
          <w:i/>
          <w:sz w:val="24"/>
          <w:szCs w:val="24"/>
        </w:rPr>
        <w:t>VI – Os blocos de concreto intertravados deverão ser rejuntados e compactados;</w:t>
      </w:r>
    </w:p>
    <w:p w14:paraId="1A7E92BA" w14:textId="77777777" w:rsidR="00B40324" w:rsidRDefault="00B40324" w:rsidP="00B40324">
      <w:pPr>
        <w:pStyle w:val="SemEspaamento"/>
        <w:ind w:left="1701" w:firstLine="1134"/>
        <w:jc w:val="both"/>
        <w:rPr>
          <w:rFonts w:ascii="Century Gothic" w:hAnsi="Century Gothic" w:cs="Tahoma"/>
          <w:i/>
          <w:sz w:val="24"/>
          <w:szCs w:val="24"/>
        </w:rPr>
      </w:pPr>
      <w:r w:rsidRPr="00E6588F">
        <w:rPr>
          <w:rFonts w:ascii="Century Gothic" w:hAnsi="Century Gothic" w:cs="Tahoma"/>
          <w:i/>
          <w:sz w:val="24"/>
          <w:szCs w:val="24"/>
        </w:rPr>
        <w:t>VII – Devem ainda ser observadas as normas ABNT NBR 15953:2011, ABNT NBR 9781:2013, ABNT NBR 9050:2015 e outras que porventura venham a se enquadrar ou a substituí-las.</w:t>
      </w:r>
    </w:p>
    <w:p w14:paraId="04CFAF2F" w14:textId="77777777" w:rsidR="00B40324" w:rsidRPr="009443F9" w:rsidRDefault="00B40324" w:rsidP="00B40324">
      <w:pPr>
        <w:pStyle w:val="SemEspaamento"/>
        <w:ind w:left="1701" w:firstLine="1134"/>
        <w:jc w:val="both"/>
        <w:rPr>
          <w:rFonts w:ascii="Century Gothic" w:hAnsi="Century Gothic" w:cs="Tahoma"/>
          <w:i/>
          <w:sz w:val="24"/>
          <w:szCs w:val="24"/>
        </w:rPr>
      </w:pPr>
      <w:r w:rsidRPr="009443F9">
        <w:rPr>
          <w:rFonts w:ascii="Century Gothic" w:hAnsi="Century Gothic" w:cs="Tahoma"/>
          <w:i/>
          <w:sz w:val="24"/>
          <w:szCs w:val="24"/>
        </w:rPr>
        <w:t>V</w:t>
      </w:r>
      <w:r>
        <w:rPr>
          <w:rFonts w:ascii="Century Gothic" w:hAnsi="Century Gothic" w:cs="Tahoma"/>
          <w:i/>
          <w:sz w:val="24"/>
          <w:szCs w:val="24"/>
        </w:rPr>
        <w:t>III</w:t>
      </w:r>
      <w:r w:rsidRPr="009443F9">
        <w:rPr>
          <w:rFonts w:ascii="Century Gothic" w:hAnsi="Century Gothic" w:cs="Tahoma"/>
          <w:i/>
          <w:sz w:val="24"/>
          <w:szCs w:val="24"/>
        </w:rPr>
        <w:t xml:space="preserve"> – O pavimento intertravado deve obrigatoriamente ter contenções que garantam a estabilidade do sistema; </w:t>
      </w:r>
    </w:p>
    <w:p w14:paraId="2E8047BC" w14:textId="77777777" w:rsidR="00B40324" w:rsidRPr="00E6588F" w:rsidRDefault="00B40324" w:rsidP="00B40324">
      <w:pPr>
        <w:pStyle w:val="SemEspaamento"/>
        <w:ind w:left="1701" w:firstLine="1134"/>
        <w:jc w:val="both"/>
        <w:rPr>
          <w:rFonts w:ascii="Century Gothic" w:hAnsi="Century Gothic" w:cs="Tahoma"/>
          <w:i/>
          <w:sz w:val="24"/>
          <w:szCs w:val="24"/>
        </w:rPr>
      </w:pPr>
      <w:r>
        <w:rPr>
          <w:rFonts w:ascii="Century Gothic" w:hAnsi="Century Gothic" w:cs="Tahoma"/>
          <w:i/>
          <w:sz w:val="24"/>
          <w:szCs w:val="24"/>
        </w:rPr>
        <w:t>IX</w:t>
      </w:r>
      <w:r w:rsidRPr="009443F9">
        <w:rPr>
          <w:rFonts w:ascii="Century Gothic" w:hAnsi="Century Gothic" w:cs="Tahoma"/>
          <w:i/>
          <w:sz w:val="24"/>
          <w:szCs w:val="24"/>
        </w:rPr>
        <w:t xml:space="preserve"> – Os blocos de concreto intertravados deverão ser rejuntados e compactados.</w:t>
      </w:r>
    </w:p>
    <w:p w14:paraId="0A4CD0D7" w14:textId="77777777" w:rsidR="00B40324" w:rsidRDefault="00B40324" w:rsidP="00B40324">
      <w:pPr>
        <w:pStyle w:val="SemEspaamento"/>
        <w:ind w:left="1701" w:firstLine="1134"/>
        <w:jc w:val="both"/>
        <w:rPr>
          <w:rFonts w:ascii="Century Gothic" w:hAnsi="Century Gothic" w:cs="Tahoma"/>
          <w:i/>
          <w:sz w:val="24"/>
          <w:szCs w:val="24"/>
        </w:rPr>
      </w:pPr>
    </w:p>
    <w:p w14:paraId="3FF47DE8" w14:textId="77777777" w:rsidR="00B40324" w:rsidRDefault="00B40324" w:rsidP="00B40324">
      <w:pPr>
        <w:pStyle w:val="SemEspaamento"/>
        <w:ind w:left="1701" w:firstLine="1134"/>
        <w:jc w:val="both"/>
        <w:rPr>
          <w:rFonts w:ascii="Century Gothic" w:hAnsi="Century Gothic" w:cs="Tahoma"/>
          <w:i/>
          <w:sz w:val="24"/>
          <w:szCs w:val="24"/>
        </w:rPr>
      </w:pPr>
      <w:r>
        <w:rPr>
          <w:rFonts w:ascii="Century Gothic" w:hAnsi="Century Gothic" w:cs="Tahoma"/>
          <w:i/>
          <w:sz w:val="24"/>
          <w:szCs w:val="24"/>
        </w:rPr>
        <w:t xml:space="preserve">Art. 5º </w:t>
      </w:r>
      <w:r w:rsidRPr="00DE3DCA">
        <w:rPr>
          <w:rFonts w:ascii="Century Gothic" w:hAnsi="Century Gothic" w:cs="Tahoma"/>
          <w:i/>
          <w:sz w:val="24"/>
          <w:szCs w:val="24"/>
        </w:rPr>
        <w:t>Em situações de entradas de veículos pesados ou alto tráfego de veículos,</w:t>
      </w:r>
      <w:r>
        <w:rPr>
          <w:rFonts w:ascii="Century Gothic" w:hAnsi="Century Gothic" w:cs="Tahoma"/>
          <w:i/>
          <w:sz w:val="24"/>
          <w:szCs w:val="24"/>
        </w:rPr>
        <w:t xml:space="preserve"> </w:t>
      </w:r>
      <w:r w:rsidRPr="00DE3DCA">
        <w:rPr>
          <w:rFonts w:ascii="Century Gothic" w:hAnsi="Century Gothic" w:cs="Tahoma"/>
          <w:i/>
          <w:sz w:val="24"/>
          <w:szCs w:val="24"/>
        </w:rPr>
        <w:t>podem ser apresentadas soluções diferentes das definidas no Art. 2º, desde que resulte</w:t>
      </w:r>
      <w:r>
        <w:rPr>
          <w:rFonts w:ascii="Century Gothic" w:hAnsi="Century Gothic" w:cs="Tahoma"/>
          <w:i/>
          <w:sz w:val="24"/>
          <w:szCs w:val="24"/>
        </w:rPr>
        <w:t xml:space="preserve"> </w:t>
      </w:r>
      <w:r w:rsidRPr="00DE3DCA">
        <w:rPr>
          <w:rFonts w:ascii="Century Gothic" w:hAnsi="Century Gothic" w:cs="Tahoma"/>
          <w:i/>
          <w:sz w:val="24"/>
          <w:szCs w:val="24"/>
        </w:rPr>
        <w:t>em superfície regular, firme, contínua e antiderrapante, preferencialmente em CBUQ ou</w:t>
      </w:r>
      <w:r>
        <w:rPr>
          <w:rFonts w:ascii="Century Gothic" w:hAnsi="Century Gothic" w:cs="Tahoma"/>
          <w:i/>
          <w:sz w:val="24"/>
          <w:szCs w:val="24"/>
        </w:rPr>
        <w:t xml:space="preserve"> </w:t>
      </w:r>
      <w:r w:rsidRPr="00DE3DCA">
        <w:rPr>
          <w:rFonts w:ascii="Century Gothic" w:hAnsi="Century Gothic" w:cs="Tahoma"/>
          <w:i/>
          <w:sz w:val="24"/>
          <w:szCs w:val="24"/>
        </w:rPr>
        <w:t>Concreto Armado.</w:t>
      </w:r>
    </w:p>
    <w:p w14:paraId="218EF0CB" w14:textId="77777777" w:rsidR="00B40324" w:rsidRDefault="00B40324" w:rsidP="00B40324">
      <w:pPr>
        <w:pStyle w:val="SemEspaamento"/>
        <w:ind w:left="1701" w:firstLine="1134"/>
        <w:jc w:val="both"/>
        <w:rPr>
          <w:rFonts w:ascii="Century Gothic" w:hAnsi="Century Gothic" w:cs="Tahoma"/>
          <w:i/>
          <w:sz w:val="24"/>
          <w:szCs w:val="24"/>
        </w:rPr>
      </w:pPr>
      <w:r>
        <w:rPr>
          <w:rFonts w:ascii="Century Gothic" w:hAnsi="Century Gothic" w:cs="Tahoma"/>
          <w:i/>
          <w:sz w:val="24"/>
          <w:szCs w:val="24"/>
        </w:rPr>
        <w:t xml:space="preserve">Parágrafo único. </w:t>
      </w:r>
      <w:r w:rsidRPr="005D0498">
        <w:rPr>
          <w:rFonts w:ascii="Century Gothic" w:hAnsi="Century Gothic" w:cs="Tahoma"/>
          <w:i/>
          <w:sz w:val="24"/>
          <w:szCs w:val="24"/>
        </w:rPr>
        <w:t>Em todos os casos deve ser implantado piso tátil de concreto, conforme</w:t>
      </w:r>
      <w:r>
        <w:rPr>
          <w:rFonts w:ascii="Century Gothic" w:hAnsi="Century Gothic" w:cs="Tahoma"/>
          <w:i/>
          <w:sz w:val="24"/>
          <w:szCs w:val="24"/>
        </w:rPr>
        <w:t xml:space="preserve"> </w:t>
      </w:r>
      <w:r w:rsidRPr="005D0498">
        <w:rPr>
          <w:rFonts w:ascii="Century Gothic" w:hAnsi="Century Gothic" w:cs="Tahoma"/>
          <w:i/>
          <w:sz w:val="24"/>
          <w:szCs w:val="24"/>
        </w:rPr>
        <w:t>normas vigentes.</w:t>
      </w:r>
    </w:p>
    <w:p w14:paraId="03B8687A" w14:textId="77777777" w:rsidR="00B40324" w:rsidRDefault="00B40324" w:rsidP="00B40324">
      <w:pPr>
        <w:pStyle w:val="SemEspaamento"/>
        <w:ind w:left="1701" w:firstLine="1134"/>
        <w:jc w:val="both"/>
        <w:rPr>
          <w:rFonts w:ascii="Century Gothic" w:hAnsi="Century Gothic" w:cs="Tahoma"/>
          <w:i/>
          <w:sz w:val="24"/>
          <w:szCs w:val="24"/>
        </w:rPr>
      </w:pPr>
    </w:p>
    <w:p w14:paraId="548CC3CC" w14:textId="77777777" w:rsidR="00B40324" w:rsidRDefault="00B40324" w:rsidP="00B40324">
      <w:pPr>
        <w:pStyle w:val="SemEspaamento"/>
        <w:ind w:left="1701" w:firstLine="1134"/>
        <w:jc w:val="both"/>
        <w:rPr>
          <w:rFonts w:ascii="Century Gothic" w:hAnsi="Century Gothic" w:cs="Tahoma"/>
          <w:i/>
          <w:sz w:val="24"/>
          <w:szCs w:val="24"/>
        </w:rPr>
      </w:pPr>
      <w:r>
        <w:rPr>
          <w:rFonts w:ascii="Century Gothic" w:hAnsi="Century Gothic" w:cs="Tahoma"/>
          <w:i/>
          <w:sz w:val="24"/>
          <w:szCs w:val="24"/>
        </w:rPr>
        <w:t>...</w:t>
      </w:r>
    </w:p>
    <w:p w14:paraId="37403AC8" w14:textId="77777777" w:rsidR="00B40324" w:rsidRDefault="00B40324" w:rsidP="00B40324">
      <w:pPr>
        <w:pStyle w:val="SemEspaamento"/>
        <w:ind w:left="1701" w:firstLine="1134"/>
        <w:jc w:val="both"/>
        <w:rPr>
          <w:rFonts w:ascii="Century Gothic" w:hAnsi="Century Gothic" w:cs="Tahoma"/>
          <w:i/>
          <w:sz w:val="24"/>
          <w:szCs w:val="24"/>
        </w:rPr>
      </w:pPr>
    </w:p>
    <w:p w14:paraId="361BE40C" w14:textId="77777777" w:rsidR="00B40324" w:rsidRDefault="00B40324" w:rsidP="00B40324">
      <w:pPr>
        <w:pStyle w:val="SemEspaamento"/>
        <w:ind w:left="1701" w:firstLine="1134"/>
        <w:jc w:val="both"/>
        <w:rPr>
          <w:rFonts w:ascii="Century Gothic" w:hAnsi="Century Gothic" w:cs="Tahoma"/>
          <w:i/>
          <w:sz w:val="24"/>
          <w:szCs w:val="24"/>
        </w:rPr>
      </w:pPr>
      <w:r>
        <w:rPr>
          <w:rFonts w:ascii="Century Gothic" w:hAnsi="Century Gothic" w:cs="Tahoma"/>
          <w:i/>
          <w:sz w:val="24"/>
          <w:szCs w:val="24"/>
        </w:rPr>
        <w:t>Art. 11. No caso de execução de passeio através de Planos Comunitários e Programas Municipais, poderá ser adotado o PADRÃO “C”, desde que o mesmo abranja toda a quadra/quarteirão, a critério da Secretaria Municipal de Coordenação e Planejamento.</w:t>
      </w:r>
    </w:p>
    <w:p w14:paraId="67086E95" w14:textId="77777777" w:rsidR="00B40324" w:rsidRPr="00E6588F" w:rsidRDefault="00B40324" w:rsidP="00B40324">
      <w:pPr>
        <w:pStyle w:val="SemEspaamento"/>
        <w:ind w:left="1701" w:firstLine="1134"/>
        <w:jc w:val="both"/>
        <w:rPr>
          <w:rFonts w:ascii="Century Gothic" w:hAnsi="Century Gothic" w:cs="Tahoma"/>
          <w:i/>
          <w:sz w:val="24"/>
          <w:szCs w:val="24"/>
        </w:rPr>
      </w:pPr>
    </w:p>
    <w:p w14:paraId="49873C3F" w14:textId="77777777" w:rsidR="00B40324" w:rsidRDefault="00B40324" w:rsidP="00B40324">
      <w:pPr>
        <w:pStyle w:val="SemEspaamento"/>
        <w:jc w:val="both"/>
        <w:rPr>
          <w:rFonts w:ascii="Century Gothic" w:hAnsi="Century Gothic" w:cs="Tahoma"/>
          <w:sz w:val="24"/>
          <w:szCs w:val="24"/>
        </w:rPr>
      </w:pPr>
    </w:p>
    <w:p w14:paraId="641F08DD" w14:textId="77777777" w:rsidR="00B40324" w:rsidRDefault="00B40324" w:rsidP="00B40324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 w:rsidRPr="0052763F">
        <w:rPr>
          <w:rFonts w:ascii="Century Gothic" w:hAnsi="Century Gothic"/>
          <w:sz w:val="24"/>
          <w:szCs w:val="24"/>
        </w:rPr>
        <w:t xml:space="preserve">Art. </w:t>
      </w:r>
      <w:r>
        <w:rPr>
          <w:rFonts w:ascii="Century Gothic" w:hAnsi="Century Gothic"/>
          <w:sz w:val="24"/>
          <w:szCs w:val="24"/>
        </w:rPr>
        <w:t>2</w:t>
      </w:r>
      <w:r w:rsidRPr="0052763F">
        <w:rPr>
          <w:rFonts w:ascii="Century Gothic" w:hAnsi="Century Gothic"/>
          <w:sz w:val="24"/>
          <w:szCs w:val="24"/>
        </w:rPr>
        <w:t xml:space="preserve">º </w:t>
      </w:r>
      <w:r>
        <w:rPr>
          <w:rFonts w:ascii="Century Gothic" w:hAnsi="Century Gothic"/>
          <w:sz w:val="24"/>
          <w:szCs w:val="24"/>
        </w:rPr>
        <w:t>Esta lei entra</w:t>
      </w:r>
      <w:r w:rsidRPr="0052763F">
        <w:rPr>
          <w:rFonts w:ascii="Century Gothic" w:hAnsi="Century Gothic"/>
          <w:sz w:val="24"/>
          <w:szCs w:val="24"/>
        </w:rPr>
        <w:t xml:space="preserve"> em vigor </w:t>
      </w:r>
      <w:r>
        <w:rPr>
          <w:rFonts w:ascii="Century Gothic" w:hAnsi="Century Gothic"/>
          <w:sz w:val="24"/>
          <w:szCs w:val="24"/>
        </w:rPr>
        <w:t>na data da sua publicação”.</w:t>
      </w:r>
    </w:p>
    <w:p w14:paraId="36426073" w14:textId="25E8285A" w:rsidR="00AA0974" w:rsidRDefault="00AA0974" w:rsidP="00AA0974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14:paraId="74BAA4A9" w14:textId="30A579B2" w:rsidR="00612DD5" w:rsidRPr="008D6F13" w:rsidRDefault="00612DD5" w:rsidP="008D6F13">
      <w:pPr>
        <w:pStyle w:val="SemEspaamento"/>
        <w:ind w:firstLine="1134"/>
        <w:rPr>
          <w:rFonts w:ascii="Century Gothic" w:hAnsi="Century Gothic"/>
          <w:sz w:val="24"/>
          <w:szCs w:val="24"/>
        </w:rPr>
      </w:pPr>
      <w:r w:rsidRPr="008D6F13">
        <w:rPr>
          <w:rFonts w:ascii="Century Gothic" w:hAnsi="Century Gothic"/>
          <w:sz w:val="24"/>
          <w:szCs w:val="24"/>
        </w:rPr>
        <w:t xml:space="preserve">GABINETE DO PRESIDENTE, em </w:t>
      </w:r>
      <w:r w:rsidR="008700F9">
        <w:rPr>
          <w:rFonts w:ascii="Century Gothic" w:hAnsi="Century Gothic"/>
          <w:sz w:val="24"/>
          <w:szCs w:val="24"/>
        </w:rPr>
        <w:t>29</w:t>
      </w:r>
      <w:r w:rsidRPr="008D6F13">
        <w:rPr>
          <w:rFonts w:ascii="Century Gothic" w:hAnsi="Century Gothic"/>
          <w:sz w:val="24"/>
          <w:szCs w:val="24"/>
        </w:rPr>
        <w:t xml:space="preserve"> de junho de 2021.</w:t>
      </w:r>
    </w:p>
    <w:p w14:paraId="702FCC39" w14:textId="573A6BC4" w:rsidR="00612DD5" w:rsidRPr="008D6F13" w:rsidRDefault="00B40324" w:rsidP="008D6F13">
      <w:pPr>
        <w:pStyle w:val="SemEspaamento"/>
        <w:rPr>
          <w:rFonts w:ascii="Century Gothic" w:hAnsi="Century Gothic"/>
          <w:sz w:val="24"/>
          <w:szCs w:val="24"/>
        </w:rPr>
      </w:pPr>
      <w:r w:rsidRPr="008D6F13">
        <w:rPr>
          <w:rFonts w:ascii="Century Gothic" w:hAnsi="Century Gothic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13374B12" wp14:editId="3469E51F">
            <wp:simplePos x="0" y="0"/>
            <wp:positionH relativeFrom="column">
              <wp:posOffset>615950</wp:posOffset>
            </wp:positionH>
            <wp:positionV relativeFrom="paragraph">
              <wp:posOffset>6350</wp:posOffset>
            </wp:positionV>
            <wp:extent cx="1600200" cy="1064260"/>
            <wp:effectExtent l="0" t="0" r="0" b="254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9D43E" w14:textId="20C86034" w:rsidR="00F66436" w:rsidRPr="008D6F13" w:rsidRDefault="00F66436" w:rsidP="008D6F13">
      <w:pPr>
        <w:pStyle w:val="SemEspaamento"/>
        <w:rPr>
          <w:rFonts w:ascii="Century Gothic" w:hAnsi="Century Gothic"/>
          <w:sz w:val="24"/>
          <w:szCs w:val="24"/>
        </w:rPr>
      </w:pPr>
    </w:p>
    <w:p w14:paraId="7B401D58" w14:textId="73DF92F5" w:rsidR="00F66436" w:rsidRPr="008D6F13" w:rsidRDefault="00F66436" w:rsidP="008D6F13">
      <w:pPr>
        <w:pStyle w:val="SemEspaamento"/>
        <w:rPr>
          <w:rFonts w:ascii="Century Gothic" w:hAnsi="Century Gothic"/>
          <w:sz w:val="24"/>
          <w:szCs w:val="24"/>
        </w:rPr>
      </w:pPr>
    </w:p>
    <w:p w14:paraId="65B2BC77" w14:textId="2B25FB6F" w:rsidR="00F66436" w:rsidRDefault="00F66436" w:rsidP="008D6F13">
      <w:pPr>
        <w:pStyle w:val="SemEspaamento"/>
        <w:rPr>
          <w:rFonts w:ascii="Century Gothic" w:hAnsi="Century Gothic"/>
          <w:sz w:val="24"/>
          <w:szCs w:val="24"/>
        </w:rPr>
      </w:pPr>
    </w:p>
    <w:p w14:paraId="5D87A29D" w14:textId="77777777" w:rsidR="00B40324" w:rsidRDefault="00B40324" w:rsidP="008D6F13">
      <w:pPr>
        <w:pStyle w:val="SemEspaamento"/>
        <w:rPr>
          <w:rFonts w:ascii="Century Gothic" w:hAnsi="Century Gothic"/>
          <w:sz w:val="24"/>
          <w:szCs w:val="24"/>
        </w:rPr>
      </w:pPr>
    </w:p>
    <w:p w14:paraId="37763E66" w14:textId="77777777" w:rsidR="00B40324" w:rsidRDefault="00B40324" w:rsidP="008D6F13">
      <w:pPr>
        <w:pStyle w:val="SemEspaamento"/>
        <w:rPr>
          <w:rFonts w:ascii="Century Gothic" w:hAnsi="Century Gothic"/>
          <w:sz w:val="24"/>
          <w:szCs w:val="24"/>
        </w:rPr>
      </w:pPr>
    </w:p>
    <w:p w14:paraId="4E448EF8" w14:textId="77777777" w:rsidR="00B40324" w:rsidRDefault="00B40324" w:rsidP="008D6F13">
      <w:pPr>
        <w:pStyle w:val="SemEspaamento"/>
        <w:rPr>
          <w:rFonts w:ascii="Century Gothic" w:hAnsi="Century Gothic"/>
          <w:sz w:val="24"/>
          <w:szCs w:val="24"/>
        </w:rPr>
      </w:pPr>
    </w:p>
    <w:p w14:paraId="372D979C" w14:textId="535EA142" w:rsidR="00B40324" w:rsidRPr="008D6F13" w:rsidRDefault="00B40324" w:rsidP="008D6F13">
      <w:pPr>
        <w:pStyle w:val="SemEspaamen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 wp14:anchorId="705D320C" wp14:editId="4255E4B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20130" cy="4326255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nexo-1-novo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D3B879" w14:textId="77777777" w:rsidR="00B40324" w:rsidRDefault="00B40324" w:rsidP="008D6F13">
      <w:pPr>
        <w:pStyle w:val="SemEspaamento"/>
        <w:rPr>
          <w:rFonts w:ascii="Century Gothic" w:hAnsi="Century Gothic"/>
          <w:sz w:val="24"/>
          <w:szCs w:val="24"/>
        </w:rPr>
      </w:pPr>
    </w:p>
    <w:p w14:paraId="78590565" w14:textId="77777777" w:rsidR="00B40324" w:rsidRDefault="00B40324" w:rsidP="008D6F13">
      <w:pPr>
        <w:pStyle w:val="SemEspaamento"/>
        <w:rPr>
          <w:rFonts w:ascii="Century Gothic" w:hAnsi="Century Gothic"/>
          <w:sz w:val="24"/>
          <w:szCs w:val="24"/>
        </w:rPr>
      </w:pPr>
    </w:p>
    <w:p w14:paraId="3046649E" w14:textId="0A30F53F" w:rsidR="0084335C" w:rsidRDefault="0084335C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133D279D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06280481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484177B1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1299AF4C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2CE6C2F6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2BD234BB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3A3DA9D9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6AA9C159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0D6B532B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6962584F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7CE2B7AC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20AD2DAF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2EBE5124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563B9F41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48595DE6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27741FDE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2CF73CED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23E90932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3E128660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67B9E817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6209A4AD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26FF7763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3193D214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0EEF1D30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063F7EB3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4CEC5EB6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22FA431C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75ED5E96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2E52A365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335319C2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160FE692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7B0D2044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419BB781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0DDBB1CC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4040A218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0A975B66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6B9A0203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0E4C2281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19D47A9E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0770CB61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0D3702C3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4EC1913C" w14:textId="45719BF4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  <w:r>
        <w:rPr>
          <w:rFonts w:ascii="Century Gothic" w:hAnsi="Century Gothic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 wp14:anchorId="3278BA74" wp14:editId="5C95D3A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20130" cy="4326255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exo-2-novo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ED84C8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1D0BF2A1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6E67DBA2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2161CB31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3FBCDBA9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4B43B976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002EC042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1C925608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34FB3146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239E0D6B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01758430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145CCF66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478D4B1B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128721FE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652FBA87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7313C227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580C4EB3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6B33FEAB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44BDD790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42038974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1CBCEE53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170FAF0F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4FBBA22C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6C495603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54759DBC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3F311DD2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5A51EA0A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138C58ED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0A3C4708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457DA398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7FF9E611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30FC10F0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51229D48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37F8A1AF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585F77D6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61852E99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4D5985F6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7E751B29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6D9FEA34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2AE8C5E7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3EFCEFE2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6964537E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48E3F412" w14:textId="0721483F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6C173492" w14:textId="22DD3AFB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  <w:r>
        <w:rPr>
          <w:rFonts w:ascii="Century Gothic" w:hAnsi="Century Gothic"/>
          <w:b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 wp14:anchorId="70F2DB96" wp14:editId="3DF0460C">
            <wp:simplePos x="0" y="0"/>
            <wp:positionH relativeFrom="column">
              <wp:posOffset>71562</wp:posOffset>
            </wp:positionH>
            <wp:positionV relativeFrom="paragraph">
              <wp:posOffset>-8890</wp:posOffset>
            </wp:positionV>
            <wp:extent cx="6120130" cy="4326255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nexo-3-nov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48C3AB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6F87500F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35174098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5815C57C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5645FDB6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56231CE3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1C180E47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61E87D27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2F162653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7FC8F9DE" w14:textId="77777777" w:rsidR="00B40324" w:rsidRDefault="00B40324" w:rsidP="008D6F13">
      <w:pPr>
        <w:pStyle w:val="SemEspaamento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5C26B0EF" w14:textId="77777777" w:rsidR="00B40324" w:rsidRPr="008D6F13" w:rsidRDefault="00B40324" w:rsidP="008D6F13">
      <w:pPr>
        <w:pStyle w:val="SemEspaamento"/>
        <w:rPr>
          <w:rFonts w:ascii="Century Gothic" w:hAnsi="Century Gothic"/>
          <w:sz w:val="24"/>
          <w:szCs w:val="24"/>
        </w:rPr>
      </w:pPr>
      <w:bookmarkStart w:id="0" w:name="_GoBack"/>
      <w:bookmarkEnd w:id="0"/>
    </w:p>
    <w:sectPr w:rsidR="00B40324" w:rsidRPr="008D6F13" w:rsidSect="001E262F">
      <w:headerReference w:type="default" r:id="rId12"/>
      <w:footerReference w:type="default" r:id="rId13"/>
      <w:pgSz w:w="11906" w:h="16838"/>
      <w:pgMar w:top="2552" w:right="851" w:bottom="851" w:left="851" w:header="142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E35254" w14:textId="77777777" w:rsidR="004F0620" w:rsidRDefault="004F0620" w:rsidP="003C0F2A">
      <w:pPr>
        <w:spacing w:after="0" w:line="240" w:lineRule="auto"/>
      </w:pPr>
      <w:r>
        <w:separator/>
      </w:r>
    </w:p>
  </w:endnote>
  <w:endnote w:type="continuationSeparator" w:id="0">
    <w:p w14:paraId="085FF061" w14:textId="77777777" w:rsidR="004F0620" w:rsidRDefault="004F0620" w:rsidP="003C0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C7A10E" w14:textId="45ACD45E" w:rsidR="00883FA1" w:rsidRPr="00883FA1" w:rsidRDefault="00883FA1" w:rsidP="00883FA1">
    <w:pPr>
      <w:pStyle w:val="Rodap"/>
      <w:jc w:val="center"/>
      <w:rPr>
        <w:rFonts w:ascii="Monotype Corsiva" w:hAnsi="Monotype Corsiva"/>
        <w:sz w:val="24"/>
        <w:szCs w:val="24"/>
      </w:rPr>
    </w:pPr>
    <w:r w:rsidRPr="00883FA1">
      <w:rPr>
        <w:rFonts w:ascii="Monotype Corsiva" w:hAnsi="Monotype Corsiva"/>
        <w:sz w:val="24"/>
        <w:szCs w:val="24"/>
      </w:rPr>
      <w:t>Rua Sergipe, 647 – Centro – Fone (45) 3254-3096 – CEP 85960-000 – Marechal Cândido Rondon/PR</w:t>
    </w:r>
  </w:p>
  <w:p w14:paraId="5FD472B0" w14:textId="77777777" w:rsidR="003C0F2A" w:rsidRDefault="003C0F2A" w:rsidP="007037D9">
    <w:pPr>
      <w:pStyle w:val="Rodap"/>
      <w:ind w:left="-1418" w:right="-1418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A33F98" w14:textId="77777777" w:rsidR="004F0620" w:rsidRDefault="004F0620" w:rsidP="003C0F2A">
      <w:pPr>
        <w:spacing w:after="0" w:line="240" w:lineRule="auto"/>
      </w:pPr>
      <w:r>
        <w:separator/>
      </w:r>
    </w:p>
  </w:footnote>
  <w:footnote w:type="continuationSeparator" w:id="0">
    <w:p w14:paraId="06D8FBB3" w14:textId="77777777" w:rsidR="004F0620" w:rsidRDefault="004F0620" w:rsidP="003C0F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6807A2" w14:textId="6C759EEA" w:rsidR="00883FA1" w:rsidRDefault="00883FA1">
    <w:pPr>
      <w:pStyle w:val="Cabealho"/>
    </w:pPr>
  </w:p>
  <w:p w14:paraId="3A09F9AA" w14:textId="0A1BF0FD" w:rsidR="003C0F2A" w:rsidRPr="00EC1AAF" w:rsidRDefault="00883FA1" w:rsidP="007037D9">
    <w:pPr>
      <w:pStyle w:val="Cabealho"/>
      <w:ind w:left="-1418" w:right="-1418"/>
      <w:jc w:val="center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6CF8D686" wp14:editId="6B2FBFCC">
          <wp:simplePos x="0" y="0"/>
          <wp:positionH relativeFrom="margin">
            <wp:align>center</wp:align>
          </wp:positionH>
          <wp:positionV relativeFrom="paragraph">
            <wp:posOffset>118221</wp:posOffset>
          </wp:positionV>
          <wp:extent cx="6838950" cy="1058502"/>
          <wp:effectExtent l="0" t="0" r="0" b="8890"/>
          <wp:wrapNone/>
          <wp:docPr id="5" name="Imagem 3" descr="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38950" cy="10585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F2A"/>
    <w:rsid w:val="00010853"/>
    <w:rsid w:val="00013A5A"/>
    <w:rsid w:val="00024B12"/>
    <w:rsid w:val="00024BDE"/>
    <w:rsid w:val="00030DF6"/>
    <w:rsid w:val="0003445A"/>
    <w:rsid w:val="00035B8E"/>
    <w:rsid w:val="0004261F"/>
    <w:rsid w:val="00050146"/>
    <w:rsid w:val="00052C7C"/>
    <w:rsid w:val="00063330"/>
    <w:rsid w:val="00080298"/>
    <w:rsid w:val="0008646F"/>
    <w:rsid w:val="00086634"/>
    <w:rsid w:val="00093D69"/>
    <w:rsid w:val="000A313E"/>
    <w:rsid w:val="000C40AA"/>
    <w:rsid w:val="000C5034"/>
    <w:rsid w:val="000D5C6F"/>
    <w:rsid w:val="000F2D01"/>
    <w:rsid w:val="000F466F"/>
    <w:rsid w:val="000F7F2C"/>
    <w:rsid w:val="00102715"/>
    <w:rsid w:val="00102797"/>
    <w:rsid w:val="00107A26"/>
    <w:rsid w:val="00107FA8"/>
    <w:rsid w:val="001122F9"/>
    <w:rsid w:val="001140F5"/>
    <w:rsid w:val="00115A94"/>
    <w:rsid w:val="00124D1D"/>
    <w:rsid w:val="00127247"/>
    <w:rsid w:val="00133D6F"/>
    <w:rsid w:val="00143E28"/>
    <w:rsid w:val="00144521"/>
    <w:rsid w:val="0014752A"/>
    <w:rsid w:val="00153E59"/>
    <w:rsid w:val="001551B8"/>
    <w:rsid w:val="001571CC"/>
    <w:rsid w:val="00157AE3"/>
    <w:rsid w:val="0016167C"/>
    <w:rsid w:val="00165034"/>
    <w:rsid w:val="00167568"/>
    <w:rsid w:val="00185711"/>
    <w:rsid w:val="00192C68"/>
    <w:rsid w:val="00195B8A"/>
    <w:rsid w:val="00196E3D"/>
    <w:rsid w:val="001B6311"/>
    <w:rsid w:val="001B6C9F"/>
    <w:rsid w:val="001B7D93"/>
    <w:rsid w:val="001C108A"/>
    <w:rsid w:val="001C2DFD"/>
    <w:rsid w:val="001C419A"/>
    <w:rsid w:val="001C5E6A"/>
    <w:rsid w:val="001C7F09"/>
    <w:rsid w:val="001E262F"/>
    <w:rsid w:val="001F19BB"/>
    <w:rsid w:val="001F24D0"/>
    <w:rsid w:val="00200C80"/>
    <w:rsid w:val="00210CF6"/>
    <w:rsid w:val="00222E30"/>
    <w:rsid w:val="00225A4F"/>
    <w:rsid w:val="00231F50"/>
    <w:rsid w:val="00237C50"/>
    <w:rsid w:val="00237F9C"/>
    <w:rsid w:val="002515E9"/>
    <w:rsid w:val="00262B36"/>
    <w:rsid w:val="002706C5"/>
    <w:rsid w:val="00273C07"/>
    <w:rsid w:val="00277060"/>
    <w:rsid w:val="00295FC5"/>
    <w:rsid w:val="002A6D2D"/>
    <w:rsid w:val="002B4C78"/>
    <w:rsid w:val="002C3234"/>
    <w:rsid w:val="002C733F"/>
    <w:rsid w:val="002E53F3"/>
    <w:rsid w:val="002F037B"/>
    <w:rsid w:val="002F1FED"/>
    <w:rsid w:val="002F3F8F"/>
    <w:rsid w:val="002F4627"/>
    <w:rsid w:val="00300499"/>
    <w:rsid w:val="00302DAD"/>
    <w:rsid w:val="00304B6F"/>
    <w:rsid w:val="0031498B"/>
    <w:rsid w:val="00314E62"/>
    <w:rsid w:val="0032360E"/>
    <w:rsid w:val="00323D8A"/>
    <w:rsid w:val="00325BC9"/>
    <w:rsid w:val="00327C97"/>
    <w:rsid w:val="00332114"/>
    <w:rsid w:val="003653B8"/>
    <w:rsid w:val="003665A6"/>
    <w:rsid w:val="00366DFE"/>
    <w:rsid w:val="00372B15"/>
    <w:rsid w:val="00385F0B"/>
    <w:rsid w:val="003915F4"/>
    <w:rsid w:val="00396F30"/>
    <w:rsid w:val="00397775"/>
    <w:rsid w:val="003A7BF9"/>
    <w:rsid w:val="003C0F2A"/>
    <w:rsid w:val="003C492E"/>
    <w:rsid w:val="003C6EE0"/>
    <w:rsid w:val="003D310C"/>
    <w:rsid w:val="003D6E5D"/>
    <w:rsid w:val="003F757D"/>
    <w:rsid w:val="00406196"/>
    <w:rsid w:val="0041185F"/>
    <w:rsid w:val="0041793A"/>
    <w:rsid w:val="00423E8E"/>
    <w:rsid w:val="0043294F"/>
    <w:rsid w:val="004420F3"/>
    <w:rsid w:val="0044771B"/>
    <w:rsid w:val="0045667A"/>
    <w:rsid w:val="004627A2"/>
    <w:rsid w:val="004656D3"/>
    <w:rsid w:val="004670AF"/>
    <w:rsid w:val="004769A6"/>
    <w:rsid w:val="004835D6"/>
    <w:rsid w:val="00487601"/>
    <w:rsid w:val="00496761"/>
    <w:rsid w:val="00496BD3"/>
    <w:rsid w:val="004A5997"/>
    <w:rsid w:val="004B05A7"/>
    <w:rsid w:val="004B23E4"/>
    <w:rsid w:val="004B2590"/>
    <w:rsid w:val="004B2969"/>
    <w:rsid w:val="004B2BCE"/>
    <w:rsid w:val="004B687F"/>
    <w:rsid w:val="004C0DE8"/>
    <w:rsid w:val="004C391F"/>
    <w:rsid w:val="004D04CA"/>
    <w:rsid w:val="004E26A9"/>
    <w:rsid w:val="004E2EC6"/>
    <w:rsid w:val="004E3971"/>
    <w:rsid w:val="004E71E3"/>
    <w:rsid w:val="004F0620"/>
    <w:rsid w:val="004F31DD"/>
    <w:rsid w:val="004F66FE"/>
    <w:rsid w:val="005175B5"/>
    <w:rsid w:val="00520485"/>
    <w:rsid w:val="00527087"/>
    <w:rsid w:val="00527563"/>
    <w:rsid w:val="0053012E"/>
    <w:rsid w:val="0053401D"/>
    <w:rsid w:val="00541EE2"/>
    <w:rsid w:val="00557667"/>
    <w:rsid w:val="0056410C"/>
    <w:rsid w:val="00571F9B"/>
    <w:rsid w:val="00590ACD"/>
    <w:rsid w:val="005A5488"/>
    <w:rsid w:val="005A6663"/>
    <w:rsid w:val="005B3C07"/>
    <w:rsid w:val="005C7F84"/>
    <w:rsid w:val="005D0CC5"/>
    <w:rsid w:val="005D6672"/>
    <w:rsid w:val="005F78B2"/>
    <w:rsid w:val="00610656"/>
    <w:rsid w:val="00612DD5"/>
    <w:rsid w:val="006233D2"/>
    <w:rsid w:val="00634AF5"/>
    <w:rsid w:val="006406A1"/>
    <w:rsid w:val="00641C55"/>
    <w:rsid w:val="00644C68"/>
    <w:rsid w:val="00654582"/>
    <w:rsid w:val="006626C4"/>
    <w:rsid w:val="006652DA"/>
    <w:rsid w:val="006653E4"/>
    <w:rsid w:val="006700D7"/>
    <w:rsid w:val="006855DC"/>
    <w:rsid w:val="00690C1E"/>
    <w:rsid w:val="00690DB4"/>
    <w:rsid w:val="00693D22"/>
    <w:rsid w:val="006C01E8"/>
    <w:rsid w:val="006C0CD2"/>
    <w:rsid w:val="006D456D"/>
    <w:rsid w:val="006D6B0C"/>
    <w:rsid w:val="006E6747"/>
    <w:rsid w:val="006F56D0"/>
    <w:rsid w:val="007009B8"/>
    <w:rsid w:val="00701516"/>
    <w:rsid w:val="007037D9"/>
    <w:rsid w:val="0070786D"/>
    <w:rsid w:val="00721F42"/>
    <w:rsid w:val="00722952"/>
    <w:rsid w:val="007252DE"/>
    <w:rsid w:val="00745F71"/>
    <w:rsid w:val="00746A4C"/>
    <w:rsid w:val="00751CEE"/>
    <w:rsid w:val="00757327"/>
    <w:rsid w:val="0077280A"/>
    <w:rsid w:val="0077376F"/>
    <w:rsid w:val="00786B53"/>
    <w:rsid w:val="00796003"/>
    <w:rsid w:val="007A124D"/>
    <w:rsid w:val="007A63BC"/>
    <w:rsid w:val="007B4167"/>
    <w:rsid w:val="007C2B46"/>
    <w:rsid w:val="007E0073"/>
    <w:rsid w:val="007E15BA"/>
    <w:rsid w:val="007E4CF8"/>
    <w:rsid w:val="007E6AF0"/>
    <w:rsid w:val="007E726C"/>
    <w:rsid w:val="007E7A3A"/>
    <w:rsid w:val="00824BDF"/>
    <w:rsid w:val="0084335C"/>
    <w:rsid w:val="00846625"/>
    <w:rsid w:val="008563A9"/>
    <w:rsid w:val="00862949"/>
    <w:rsid w:val="0086365C"/>
    <w:rsid w:val="008658F1"/>
    <w:rsid w:val="00865F85"/>
    <w:rsid w:val="008700F9"/>
    <w:rsid w:val="00873A48"/>
    <w:rsid w:val="00874076"/>
    <w:rsid w:val="00883FA1"/>
    <w:rsid w:val="00891CDA"/>
    <w:rsid w:val="008927DA"/>
    <w:rsid w:val="008A3BD9"/>
    <w:rsid w:val="008A6C01"/>
    <w:rsid w:val="008A78A2"/>
    <w:rsid w:val="008B0947"/>
    <w:rsid w:val="008B19F2"/>
    <w:rsid w:val="008B1F9A"/>
    <w:rsid w:val="008C24AE"/>
    <w:rsid w:val="008C7062"/>
    <w:rsid w:val="008C7345"/>
    <w:rsid w:val="008D6F13"/>
    <w:rsid w:val="008E007E"/>
    <w:rsid w:val="008E7749"/>
    <w:rsid w:val="008F3B87"/>
    <w:rsid w:val="00920662"/>
    <w:rsid w:val="0092776E"/>
    <w:rsid w:val="00952692"/>
    <w:rsid w:val="00965545"/>
    <w:rsid w:val="00965A23"/>
    <w:rsid w:val="00967E71"/>
    <w:rsid w:val="009737A9"/>
    <w:rsid w:val="009A3E74"/>
    <w:rsid w:val="009B1089"/>
    <w:rsid w:val="009B1847"/>
    <w:rsid w:val="009B6C99"/>
    <w:rsid w:val="009C2045"/>
    <w:rsid w:val="009C46F7"/>
    <w:rsid w:val="009D16BA"/>
    <w:rsid w:val="009F0347"/>
    <w:rsid w:val="009F3536"/>
    <w:rsid w:val="00A01422"/>
    <w:rsid w:val="00A04BCA"/>
    <w:rsid w:val="00A0691C"/>
    <w:rsid w:val="00A113E2"/>
    <w:rsid w:val="00A14554"/>
    <w:rsid w:val="00A27B51"/>
    <w:rsid w:val="00A33785"/>
    <w:rsid w:val="00A41E49"/>
    <w:rsid w:val="00A42075"/>
    <w:rsid w:val="00A468D5"/>
    <w:rsid w:val="00A50DAC"/>
    <w:rsid w:val="00A5184D"/>
    <w:rsid w:val="00A607C4"/>
    <w:rsid w:val="00A61D5B"/>
    <w:rsid w:val="00A745B4"/>
    <w:rsid w:val="00A75B1D"/>
    <w:rsid w:val="00A7784E"/>
    <w:rsid w:val="00A77C24"/>
    <w:rsid w:val="00A9050B"/>
    <w:rsid w:val="00A96574"/>
    <w:rsid w:val="00AA0974"/>
    <w:rsid w:val="00AA6876"/>
    <w:rsid w:val="00AB0BA2"/>
    <w:rsid w:val="00AC3795"/>
    <w:rsid w:val="00AD1E63"/>
    <w:rsid w:val="00AD1F47"/>
    <w:rsid w:val="00B00C36"/>
    <w:rsid w:val="00B00D2B"/>
    <w:rsid w:val="00B16AF2"/>
    <w:rsid w:val="00B2146C"/>
    <w:rsid w:val="00B21947"/>
    <w:rsid w:val="00B227C3"/>
    <w:rsid w:val="00B2573F"/>
    <w:rsid w:val="00B33249"/>
    <w:rsid w:val="00B40324"/>
    <w:rsid w:val="00B643FD"/>
    <w:rsid w:val="00B65909"/>
    <w:rsid w:val="00B672B6"/>
    <w:rsid w:val="00B73ACC"/>
    <w:rsid w:val="00B76695"/>
    <w:rsid w:val="00B80D0E"/>
    <w:rsid w:val="00B813DA"/>
    <w:rsid w:val="00B86B6D"/>
    <w:rsid w:val="00B87CFD"/>
    <w:rsid w:val="00B911E3"/>
    <w:rsid w:val="00B9155B"/>
    <w:rsid w:val="00B91DFB"/>
    <w:rsid w:val="00B931AD"/>
    <w:rsid w:val="00BA0AC1"/>
    <w:rsid w:val="00BB2D8B"/>
    <w:rsid w:val="00BB618F"/>
    <w:rsid w:val="00BB7D71"/>
    <w:rsid w:val="00BC1D50"/>
    <w:rsid w:val="00BC2C03"/>
    <w:rsid w:val="00BC51C4"/>
    <w:rsid w:val="00BC5566"/>
    <w:rsid w:val="00BC5579"/>
    <w:rsid w:val="00BD7210"/>
    <w:rsid w:val="00BE2248"/>
    <w:rsid w:val="00BE337C"/>
    <w:rsid w:val="00BF59F6"/>
    <w:rsid w:val="00BF67DD"/>
    <w:rsid w:val="00BF7B14"/>
    <w:rsid w:val="00C04750"/>
    <w:rsid w:val="00C05473"/>
    <w:rsid w:val="00C06769"/>
    <w:rsid w:val="00C06BB9"/>
    <w:rsid w:val="00C1069F"/>
    <w:rsid w:val="00C13DE6"/>
    <w:rsid w:val="00C20F64"/>
    <w:rsid w:val="00C20FD1"/>
    <w:rsid w:val="00C33101"/>
    <w:rsid w:val="00C33E59"/>
    <w:rsid w:val="00C466A4"/>
    <w:rsid w:val="00C5297B"/>
    <w:rsid w:val="00C53752"/>
    <w:rsid w:val="00C53A0A"/>
    <w:rsid w:val="00C6480A"/>
    <w:rsid w:val="00C675AC"/>
    <w:rsid w:val="00C67A73"/>
    <w:rsid w:val="00C71CD2"/>
    <w:rsid w:val="00C7356B"/>
    <w:rsid w:val="00C8733E"/>
    <w:rsid w:val="00CA37FA"/>
    <w:rsid w:val="00CA6764"/>
    <w:rsid w:val="00CB6865"/>
    <w:rsid w:val="00CC79FA"/>
    <w:rsid w:val="00CD2147"/>
    <w:rsid w:val="00CD3663"/>
    <w:rsid w:val="00CE57DB"/>
    <w:rsid w:val="00CF3D25"/>
    <w:rsid w:val="00D000FE"/>
    <w:rsid w:val="00D00928"/>
    <w:rsid w:val="00D00E36"/>
    <w:rsid w:val="00D1573F"/>
    <w:rsid w:val="00D173E8"/>
    <w:rsid w:val="00D22B52"/>
    <w:rsid w:val="00D246C1"/>
    <w:rsid w:val="00D50EA4"/>
    <w:rsid w:val="00D520AA"/>
    <w:rsid w:val="00D5350E"/>
    <w:rsid w:val="00D649E7"/>
    <w:rsid w:val="00D666DB"/>
    <w:rsid w:val="00D72D1E"/>
    <w:rsid w:val="00D73B87"/>
    <w:rsid w:val="00D76EA7"/>
    <w:rsid w:val="00D82DDF"/>
    <w:rsid w:val="00D83FC3"/>
    <w:rsid w:val="00D9509B"/>
    <w:rsid w:val="00D975E2"/>
    <w:rsid w:val="00DA16B0"/>
    <w:rsid w:val="00DB3700"/>
    <w:rsid w:val="00DC091F"/>
    <w:rsid w:val="00DC5A8E"/>
    <w:rsid w:val="00DD68BE"/>
    <w:rsid w:val="00DE5204"/>
    <w:rsid w:val="00DE7737"/>
    <w:rsid w:val="00DF0693"/>
    <w:rsid w:val="00DF3BF9"/>
    <w:rsid w:val="00DF6FB4"/>
    <w:rsid w:val="00E0152A"/>
    <w:rsid w:val="00E01A74"/>
    <w:rsid w:val="00E0623C"/>
    <w:rsid w:val="00E159E0"/>
    <w:rsid w:val="00E23BE9"/>
    <w:rsid w:val="00E30A49"/>
    <w:rsid w:val="00E32F4D"/>
    <w:rsid w:val="00E8593A"/>
    <w:rsid w:val="00E87AAF"/>
    <w:rsid w:val="00EA06D2"/>
    <w:rsid w:val="00EA0A7A"/>
    <w:rsid w:val="00EA1C3E"/>
    <w:rsid w:val="00EA2843"/>
    <w:rsid w:val="00EA30DE"/>
    <w:rsid w:val="00EB134B"/>
    <w:rsid w:val="00EB208D"/>
    <w:rsid w:val="00EB34F5"/>
    <w:rsid w:val="00EB7A77"/>
    <w:rsid w:val="00EC05F5"/>
    <w:rsid w:val="00EC184B"/>
    <w:rsid w:val="00EC1AAF"/>
    <w:rsid w:val="00EC1FEA"/>
    <w:rsid w:val="00EC7D63"/>
    <w:rsid w:val="00ED5550"/>
    <w:rsid w:val="00ED74C5"/>
    <w:rsid w:val="00EE0160"/>
    <w:rsid w:val="00EE46F3"/>
    <w:rsid w:val="00EF1DAB"/>
    <w:rsid w:val="00EF3C7A"/>
    <w:rsid w:val="00F10BD8"/>
    <w:rsid w:val="00F13A5D"/>
    <w:rsid w:val="00F1526B"/>
    <w:rsid w:val="00F21990"/>
    <w:rsid w:val="00F318D9"/>
    <w:rsid w:val="00F32112"/>
    <w:rsid w:val="00F3550B"/>
    <w:rsid w:val="00F3601A"/>
    <w:rsid w:val="00F373DB"/>
    <w:rsid w:val="00F42E49"/>
    <w:rsid w:val="00F4454E"/>
    <w:rsid w:val="00F45C7E"/>
    <w:rsid w:val="00F545D3"/>
    <w:rsid w:val="00F6429E"/>
    <w:rsid w:val="00F64F6C"/>
    <w:rsid w:val="00F66436"/>
    <w:rsid w:val="00F75091"/>
    <w:rsid w:val="00F8784B"/>
    <w:rsid w:val="00FA5511"/>
    <w:rsid w:val="00FA6923"/>
    <w:rsid w:val="00FB413F"/>
    <w:rsid w:val="00FB44A7"/>
    <w:rsid w:val="00FC6CC8"/>
    <w:rsid w:val="00FD23CB"/>
    <w:rsid w:val="00FE1385"/>
    <w:rsid w:val="00FE35D5"/>
    <w:rsid w:val="00FE3E7A"/>
    <w:rsid w:val="00FE6D10"/>
    <w:rsid w:val="00FE7407"/>
    <w:rsid w:val="00FF01E9"/>
    <w:rsid w:val="00FF2719"/>
    <w:rsid w:val="00FF65B1"/>
    <w:rsid w:val="00FF7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0974B7"/>
  <w15:docId w15:val="{B16A2F5F-65CE-4E4B-8E4D-B0DB373B4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656"/>
  </w:style>
  <w:style w:type="paragraph" w:styleId="Ttulo1">
    <w:name w:val="heading 1"/>
    <w:basedOn w:val="Normal"/>
    <w:next w:val="Normal"/>
    <w:link w:val="Ttulo1Char"/>
    <w:qFormat/>
    <w:rsid w:val="00FB44A7"/>
    <w:pPr>
      <w:keepNext/>
      <w:suppressAutoHyphens/>
      <w:spacing w:after="0" w:line="240" w:lineRule="auto"/>
      <w:jc w:val="right"/>
      <w:outlineLvl w:val="0"/>
    </w:pPr>
    <w:rPr>
      <w:rFonts w:ascii="Arial" w:eastAsia="Times New Roman" w:hAnsi="Arial" w:cs="Arial"/>
      <w:b/>
      <w:bCs/>
      <w:i/>
      <w:szCs w:val="24"/>
      <w:lang w:eastAsia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13DE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7">
    <w:name w:val="heading 7"/>
    <w:basedOn w:val="Normal"/>
    <w:next w:val="Normal"/>
    <w:link w:val="Ttulo7Char"/>
    <w:qFormat/>
    <w:rsid w:val="00FB44A7"/>
    <w:pPr>
      <w:keepNext/>
      <w:tabs>
        <w:tab w:val="left" w:pos="26936"/>
      </w:tabs>
      <w:suppressAutoHyphens/>
      <w:spacing w:after="0" w:line="240" w:lineRule="auto"/>
      <w:ind w:left="5323" w:hanging="360"/>
      <w:jc w:val="center"/>
      <w:outlineLvl w:val="6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0F2A"/>
  </w:style>
  <w:style w:type="paragraph" w:styleId="Rodap">
    <w:name w:val="footer"/>
    <w:basedOn w:val="Normal"/>
    <w:link w:val="RodapChar"/>
    <w:uiPriority w:val="99"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0F2A"/>
  </w:style>
  <w:style w:type="paragraph" w:styleId="Textodebalo">
    <w:name w:val="Balloon Text"/>
    <w:basedOn w:val="Normal"/>
    <w:link w:val="TextodebaloChar"/>
    <w:uiPriority w:val="99"/>
    <w:semiHidden/>
    <w:unhideWhenUsed/>
    <w:rsid w:val="003C0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0F2A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FB44A7"/>
    <w:rPr>
      <w:rFonts w:ascii="Arial" w:eastAsia="Times New Roman" w:hAnsi="Arial" w:cs="Arial"/>
      <w:b/>
      <w:bCs/>
      <w:i/>
      <w:szCs w:val="24"/>
      <w:lang w:eastAsia="ar-SA"/>
    </w:rPr>
  </w:style>
  <w:style w:type="character" w:customStyle="1" w:styleId="Ttulo7Char">
    <w:name w:val="Título 7 Char"/>
    <w:basedOn w:val="Fontepargpadro"/>
    <w:link w:val="Ttulo7"/>
    <w:rsid w:val="00FB44A7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Corpodetexto">
    <w:name w:val="Body Text"/>
    <w:basedOn w:val="Normal"/>
    <w:link w:val="CorpodetextoChar"/>
    <w:rsid w:val="00FB44A7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FB44A7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ecxmsonormal">
    <w:name w:val="ecxmsonormal"/>
    <w:basedOn w:val="Normal"/>
    <w:rsid w:val="00FB4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107FA8"/>
    <w:pPr>
      <w:spacing w:after="0" w:line="240" w:lineRule="auto"/>
    </w:pPr>
  </w:style>
  <w:style w:type="character" w:customStyle="1" w:styleId="Ttulo4Char">
    <w:name w:val="Título 4 Char"/>
    <w:basedOn w:val="Fontepargpadro"/>
    <w:link w:val="Ttulo4"/>
    <w:uiPriority w:val="9"/>
    <w:semiHidden/>
    <w:rsid w:val="00C13DE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ormalWeb">
    <w:name w:val="Normal (Web)"/>
    <w:basedOn w:val="Normal"/>
    <w:uiPriority w:val="99"/>
    <w:unhideWhenUsed/>
    <w:rsid w:val="009B1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22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46F9B0-4FB7-40C1-8B1A-712277F90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587</Words>
  <Characters>3172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Luis Carlos Diesel</cp:lastModifiedBy>
  <cp:revision>5</cp:revision>
  <cp:lastPrinted>2021-06-08T12:32:00Z</cp:lastPrinted>
  <dcterms:created xsi:type="dcterms:W3CDTF">2021-06-29T13:37:00Z</dcterms:created>
  <dcterms:modified xsi:type="dcterms:W3CDTF">2021-06-29T13:45:00Z</dcterms:modified>
</cp:coreProperties>
</file>