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90DB720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2F3778">
        <w:rPr>
          <w:rFonts w:ascii="Century Gothic" w:hAnsi="Century Gothic"/>
          <w:b/>
          <w:sz w:val="24"/>
          <w:szCs w:val="24"/>
        </w:rPr>
        <w:t>8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5E1CE981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F3778">
        <w:rPr>
          <w:rFonts w:ascii="Century Gothic" w:hAnsi="Century Gothic"/>
          <w:sz w:val="24"/>
          <w:szCs w:val="24"/>
        </w:rPr>
        <w:t>27</w:t>
      </w:r>
      <w:r>
        <w:rPr>
          <w:rFonts w:ascii="Century Gothic" w:hAnsi="Century Gothic"/>
          <w:sz w:val="24"/>
          <w:szCs w:val="24"/>
        </w:rPr>
        <w:t xml:space="preserve"> de maio 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6C827C" w14:textId="746100D0" w:rsidR="002F3778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membros da Comissão Permanente de Finanças, Orçamento e Fiscalização, reunidos ordinariamente na presente data e com início às 11h10, em reunião </w:t>
      </w:r>
      <w:r w:rsidR="00A642A2">
        <w:rPr>
          <w:rFonts w:ascii="Century Gothic" w:hAnsi="Century Gothic"/>
          <w:sz w:val="24"/>
          <w:szCs w:val="24"/>
        </w:rPr>
        <w:t>virtual e transmitida ao vivo pelo</w:t>
      </w:r>
      <w:r w:rsidR="00E726A5">
        <w:rPr>
          <w:rFonts w:ascii="Century Gothic" w:hAnsi="Century Gothic"/>
          <w:sz w:val="24"/>
          <w:szCs w:val="24"/>
        </w:rPr>
        <w:t xml:space="preserve"> canal oficial deste Poder Legislativo no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42A2">
        <w:rPr>
          <w:rFonts w:ascii="Century Gothic" w:hAnsi="Century Gothic"/>
          <w:sz w:val="24"/>
          <w:szCs w:val="24"/>
        </w:rPr>
        <w:t>Yo</w:t>
      </w:r>
      <w:r w:rsidR="00E726A5">
        <w:rPr>
          <w:rFonts w:ascii="Century Gothic" w:hAnsi="Century Gothic"/>
          <w:sz w:val="24"/>
          <w:szCs w:val="24"/>
        </w:rPr>
        <w:t>u</w:t>
      </w:r>
      <w:r w:rsidR="00A642A2">
        <w:rPr>
          <w:rFonts w:ascii="Century Gothic" w:hAnsi="Century Gothic"/>
          <w:sz w:val="24"/>
          <w:szCs w:val="24"/>
        </w:rPr>
        <w:t>tube</w:t>
      </w:r>
      <w:proofErr w:type="spellEnd"/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 xml:space="preserve">passam a deliberar sobre os seguintes </w:t>
      </w:r>
      <w:r>
        <w:rPr>
          <w:rFonts w:ascii="Century Gothic" w:hAnsi="Century Gothic"/>
          <w:sz w:val="24"/>
          <w:szCs w:val="24"/>
        </w:rPr>
        <w:t>Projeto</w:t>
      </w:r>
      <w:r w:rsidR="00A642A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A642A2">
        <w:rPr>
          <w:rFonts w:ascii="Century Gothic" w:hAnsi="Century Gothic"/>
          <w:sz w:val="24"/>
          <w:szCs w:val="24"/>
        </w:rPr>
        <w:t xml:space="preserve">, atualmente </w:t>
      </w:r>
      <w:r>
        <w:rPr>
          <w:rFonts w:ascii="Century Gothic" w:hAnsi="Century Gothic"/>
          <w:sz w:val="24"/>
          <w:szCs w:val="24"/>
        </w:rPr>
        <w:t xml:space="preserve">em trâmite nesta Comissão: DO </w:t>
      </w:r>
      <w:r w:rsidR="00A642A2">
        <w:rPr>
          <w:rFonts w:ascii="Century Gothic" w:hAnsi="Century Gothic"/>
          <w:sz w:val="24"/>
          <w:szCs w:val="24"/>
        </w:rPr>
        <w:t xml:space="preserve">EXECUTIVO </w:t>
      </w:r>
      <w:r>
        <w:rPr>
          <w:rFonts w:ascii="Century Gothic" w:hAnsi="Century Gothic"/>
          <w:sz w:val="24"/>
          <w:szCs w:val="24"/>
        </w:rPr>
        <w:t xml:space="preserve">MUNICIPAL, o PL nº </w:t>
      </w:r>
      <w:r w:rsidR="002F3778">
        <w:rPr>
          <w:rFonts w:ascii="Century Gothic" w:hAnsi="Century Gothic"/>
          <w:sz w:val="24"/>
          <w:szCs w:val="24"/>
        </w:rPr>
        <w:t>15</w:t>
      </w:r>
      <w:r w:rsidRPr="002426F7">
        <w:rPr>
          <w:rFonts w:ascii="Century Gothic" w:hAnsi="Century Gothic"/>
          <w:sz w:val="24"/>
          <w:szCs w:val="24"/>
        </w:rPr>
        <w:t>/2021,</w:t>
      </w:r>
      <w:r w:rsidR="00423D9F">
        <w:rPr>
          <w:rFonts w:ascii="Century Gothic" w:hAnsi="Century Gothic"/>
          <w:sz w:val="24"/>
          <w:szCs w:val="24"/>
        </w:rPr>
        <w:t xml:space="preserve"> </w:t>
      </w:r>
      <w:r w:rsidR="00423D9F" w:rsidRPr="00423D9F">
        <w:rPr>
          <w:rFonts w:ascii="Century Gothic" w:hAnsi="Century Gothic"/>
          <w:sz w:val="24"/>
          <w:szCs w:val="24"/>
        </w:rPr>
        <w:t>DISPÕE SOBRE AUTORIZAÇÃO PARA INTERFERÊNCIA FINANCEIRA, ABRE O CRÉDITO ADICIONAL SUPLEMENTAR, E DÁ OUTRAS PROVIDÊNCIAS.</w:t>
      </w:r>
      <w:r w:rsidR="00423D9F">
        <w:rPr>
          <w:rFonts w:ascii="Century Gothic" w:hAnsi="Century Gothic"/>
          <w:sz w:val="24"/>
          <w:szCs w:val="24"/>
        </w:rPr>
        <w:t xml:space="preserve"> Inicialmente, o Presidente convidou o Relator para fazer a leitura do Parecer Favorável nº 16/2021, onde foram apresentadas as justificativas e considerações do mesmo. O Membro também manifestou-se favorável à matéria, assim como o Presidente desta Comissão, até por considerar que este ano, em função da pandemia, algumas ações estão suspensas, sendo possível então a devolução de recursos de forma antecipada. Desta forma, o Projeto foi aprovado por unanimidade pela Comissão. Na sequência, o Presidente passou a palavra ao Relator, para apresentação do Parecer Favorável nº 17/2021, relativo ao PL nº 17/2021, do Executivo Municipal, </w:t>
      </w:r>
      <w:r w:rsidR="00991C55">
        <w:rPr>
          <w:rFonts w:ascii="Century Gothic" w:hAnsi="Century Gothic"/>
          <w:sz w:val="24"/>
          <w:szCs w:val="24"/>
        </w:rPr>
        <w:t xml:space="preserve">que </w:t>
      </w:r>
      <w:r w:rsidR="00EB23FE">
        <w:rPr>
          <w:rFonts w:ascii="Century Gothic" w:hAnsi="Century Gothic"/>
          <w:sz w:val="24"/>
          <w:szCs w:val="24"/>
        </w:rPr>
        <w:t xml:space="preserve"> </w:t>
      </w:r>
    </w:p>
    <w:p w14:paraId="308852A4" w14:textId="62D54B93" w:rsidR="00C44F34" w:rsidRDefault="00991C55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991C55">
        <w:rPr>
          <w:rFonts w:ascii="Century Gothic" w:hAnsi="Century Gothic"/>
          <w:sz w:val="24"/>
          <w:szCs w:val="24"/>
        </w:rPr>
        <w:t>DISPÕE SOBRE O DESMEMBRAMENTO DA CHÁCARA Nº 346 E O RECEBIMENTO EM DOAÇÃO ANTECIPADA DA ÁREA DE 2.789,70M², PERTENCENTE AO IMÓVEL, LOCALIZADO NESTE MUNICÍPIO, E DÁ OUTRAS PROVIDÊNCIAS.</w:t>
      </w:r>
      <w:r>
        <w:rPr>
          <w:rFonts w:ascii="Century Gothic" w:hAnsi="Century Gothic"/>
          <w:sz w:val="24"/>
          <w:szCs w:val="24"/>
        </w:rPr>
        <w:t xml:space="preserve"> Após a leitura e considerações do Relator, o Presidente passou a palavra ao Membro desta Comissão, que anunciou voto favorável à matéria. Por fim, o Presidente também </w:t>
      </w:r>
      <w:proofErr w:type="gramStart"/>
      <w:r>
        <w:rPr>
          <w:rFonts w:ascii="Century Gothic" w:hAnsi="Century Gothic"/>
          <w:sz w:val="24"/>
          <w:szCs w:val="24"/>
        </w:rPr>
        <w:t>manifestou-se</w:t>
      </w:r>
      <w:proofErr w:type="gramEnd"/>
      <w:r>
        <w:rPr>
          <w:rFonts w:ascii="Century Gothic" w:hAnsi="Century Gothic"/>
          <w:sz w:val="24"/>
          <w:szCs w:val="24"/>
        </w:rPr>
        <w:t xml:space="preserve"> favorável, até porque o Bairro Boa Vista registra grande densidade habitacional, sendo necessária a execução desta melhoria na mobilidade urbana. Desta forma, o Projeto foi aprovado por unanimidade na Comissão. </w:t>
      </w:r>
      <w:r w:rsidR="00C44F34"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>
        <w:rPr>
          <w:rFonts w:ascii="Century Gothic" w:hAnsi="Century Gothic"/>
          <w:sz w:val="24"/>
          <w:szCs w:val="24"/>
        </w:rPr>
        <w:t>30</w:t>
      </w:r>
      <w:r w:rsidR="00C44F34"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0E0FEFA" w:rsidR="00C44F34" w:rsidRPr="00B130F0" w:rsidRDefault="00EA2B91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060CF7D1">
            <wp:simplePos x="0" y="0"/>
            <wp:positionH relativeFrom="margin">
              <wp:posOffset>666750</wp:posOffset>
            </wp:positionH>
            <wp:positionV relativeFrom="paragraph">
              <wp:posOffset>11430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1CA48A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>
      <w:bookmarkStart w:id="0" w:name="_GoBack"/>
      <w:bookmarkEnd w:id="0"/>
    </w:p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5B859" w14:textId="77777777" w:rsidR="00F259BF" w:rsidRDefault="00F259BF" w:rsidP="003C0F2A">
      <w:pPr>
        <w:spacing w:after="0" w:line="240" w:lineRule="auto"/>
      </w:pPr>
      <w:r>
        <w:separator/>
      </w:r>
    </w:p>
  </w:endnote>
  <w:endnote w:type="continuationSeparator" w:id="0">
    <w:p w14:paraId="098EF75E" w14:textId="77777777" w:rsidR="00F259BF" w:rsidRDefault="00F259B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173A3" w14:textId="77777777" w:rsidR="00F259BF" w:rsidRDefault="00F259BF" w:rsidP="003C0F2A">
      <w:pPr>
        <w:spacing w:after="0" w:line="240" w:lineRule="auto"/>
      </w:pPr>
      <w:r>
        <w:separator/>
      </w:r>
    </w:p>
  </w:footnote>
  <w:footnote w:type="continuationSeparator" w:id="0">
    <w:p w14:paraId="17D6E6D7" w14:textId="77777777" w:rsidR="00F259BF" w:rsidRDefault="00F259B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072F"/>
    <w:rsid w:val="00974E7E"/>
    <w:rsid w:val="00991C55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CEA5-FE38-4527-81CF-7E1B093C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2021-04-19T17:08:00Z</cp:lastPrinted>
  <dcterms:created xsi:type="dcterms:W3CDTF">2021-05-31T18:54:00Z</dcterms:created>
  <dcterms:modified xsi:type="dcterms:W3CDTF">2021-05-31T19:15:00Z</dcterms:modified>
</cp:coreProperties>
</file>