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D28D3" w14:textId="316C4BB8"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E74C2F">
        <w:rPr>
          <w:rFonts w:ascii="Century Gothic" w:hAnsi="Century Gothic"/>
          <w:b/>
          <w:sz w:val="24"/>
          <w:szCs w:val="24"/>
        </w:rPr>
        <w:t>0</w:t>
      </w:r>
      <w:r w:rsidR="00A906D3">
        <w:rPr>
          <w:rFonts w:ascii="Century Gothic" w:hAnsi="Century Gothic"/>
          <w:b/>
          <w:sz w:val="24"/>
          <w:szCs w:val="24"/>
        </w:rPr>
        <w:t>4</w:t>
      </w:r>
      <w:r w:rsidRPr="00AF42BD">
        <w:rPr>
          <w:rFonts w:ascii="Century Gothic" w:hAnsi="Century Gothic"/>
          <w:b/>
          <w:sz w:val="24"/>
          <w:szCs w:val="24"/>
        </w:rPr>
        <w:t>/</w:t>
      </w:r>
      <w:r w:rsidR="00B50941">
        <w:rPr>
          <w:rFonts w:ascii="Century Gothic" w:hAnsi="Century Gothic"/>
          <w:b/>
          <w:sz w:val="24"/>
          <w:szCs w:val="24"/>
        </w:rPr>
        <w:t>20</w:t>
      </w:r>
      <w:r w:rsidR="00E90AE6">
        <w:rPr>
          <w:rFonts w:ascii="Century Gothic" w:hAnsi="Century Gothic"/>
          <w:b/>
          <w:sz w:val="24"/>
          <w:szCs w:val="24"/>
        </w:rPr>
        <w:t>2</w:t>
      </w:r>
      <w:r w:rsidR="00E74C2F">
        <w:rPr>
          <w:rFonts w:ascii="Century Gothic" w:hAnsi="Century Gothic"/>
          <w:b/>
          <w:sz w:val="24"/>
          <w:szCs w:val="24"/>
        </w:rPr>
        <w:t>1</w:t>
      </w:r>
    </w:p>
    <w:p w14:paraId="3593DF39" w14:textId="77777777"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14:paraId="04E76CDF" w14:textId="5F35266F"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A906D3">
        <w:rPr>
          <w:rFonts w:ascii="Century Gothic" w:hAnsi="Century Gothic"/>
          <w:sz w:val="24"/>
          <w:szCs w:val="24"/>
        </w:rPr>
        <w:t>12 de março</w:t>
      </w:r>
      <w:r w:rsidR="00941468">
        <w:rPr>
          <w:rFonts w:ascii="Century Gothic" w:hAnsi="Century Gothic"/>
          <w:sz w:val="24"/>
          <w:szCs w:val="24"/>
        </w:rPr>
        <w:t xml:space="preserve"> </w:t>
      </w:r>
      <w:r w:rsidR="00B50941">
        <w:rPr>
          <w:rFonts w:ascii="Century Gothic" w:hAnsi="Century Gothic"/>
          <w:sz w:val="24"/>
          <w:szCs w:val="24"/>
        </w:rPr>
        <w:t>de 20</w:t>
      </w:r>
      <w:r w:rsidR="00E90AE6">
        <w:rPr>
          <w:rFonts w:ascii="Century Gothic" w:hAnsi="Century Gothic"/>
          <w:sz w:val="24"/>
          <w:szCs w:val="24"/>
        </w:rPr>
        <w:t>2</w:t>
      </w:r>
      <w:r w:rsidR="00E74C2F">
        <w:rPr>
          <w:rFonts w:ascii="Century Gothic" w:hAnsi="Century Gothic"/>
          <w:sz w:val="24"/>
          <w:szCs w:val="24"/>
        </w:rPr>
        <w:t>1</w:t>
      </w:r>
    </w:p>
    <w:p w14:paraId="3D484E59" w14:textId="77777777"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9F29409" w14:textId="77777777"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A25DFBC" w14:textId="77777777"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A04E731" w14:textId="355A5593" w:rsidR="00AF42BD" w:rsidRDefault="00AF42BD" w:rsidP="006350F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>membros da Comissão Permanente de Finanças, Orç</w:t>
      </w:r>
      <w:r w:rsidR="00066896">
        <w:rPr>
          <w:rFonts w:ascii="Century Gothic" w:hAnsi="Century Gothic"/>
          <w:sz w:val="24"/>
          <w:szCs w:val="24"/>
        </w:rPr>
        <w:t>amento e Fiscalização, reunidos</w:t>
      </w:r>
      <w:r w:rsidR="004D4512">
        <w:rPr>
          <w:rFonts w:ascii="Century Gothic" w:hAnsi="Century Gothic"/>
          <w:sz w:val="24"/>
          <w:szCs w:val="24"/>
        </w:rPr>
        <w:t xml:space="preserve"> </w:t>
      </w:r>
      <w:r w:rsidR="00E90AE6">
        <w:rPr>
          <w:rFonts w:ascii="Century Gothic" w:hAnsi="Century Gothic"/>
          <w:sz w:val="24"/>
          <w:szCs w:val="24"/>
        </w:rPr>
        <w:t>o</w:t>
      </w:r>
      <w:r w:rsidR="00687637">
        <w:rPr>
          <w:rFonts w:ascii="Century Gothic" w:hAnsi="Century Gothic"/>
          <w:sz w:val="24"/>
          <w:szCs w:val="24"/>
        </w:rPr>
        <w:t xml:space="preserve">rdinariamente </w:t>
      </w:r>
      <w:r w:rsidR="00040298">
        <w:rPr>
          <w:rFonts w:ascii="Century Gothic" w:hAnsi="Century Gothic"/>
          <w:sz w:val="24"/>
          <w:szCs w:val="24"/>
        </w:rPr>
        <w:t>na presente data</w:t>
      </w:r>
      <w:r w:rsidR="007C7D78">
        <w:rPr>
          <w:rFonts w:ascii="Century Gothic" w:hAnsi="Century Gothic"/>
          <w:sz w:val="24"/>
          <w:szCs w:val="24"/>
        </w:rPr>
        <w:t xml:space="preserve">, </w:t>
      </w:r>
      <w:r w:rsidR="0017365F">
        <w:rPr>
          <w:rFonts w:ascii="Century Gothic" w:hAnsi="Century Gothic"/>
          <w:sz w:val="24"/>
          <w:szCs w:val="24"/>
        </w:rPr>
        <w:t xml:space="preserve">passam </w:t>
      </w:r>
      <w:r w:rsidR="007C7D78">
        <w:rPr>
          <w:rFonts w:ascii="Century Gothic" w:hAnsi="Century Gothic"/>
          <w:sz w:val="24"/>
          <w:szCs w:val="24"/>
        </w:rPr>
        <w:t>a deliberar</w:t>
      </w:r>
      <w:r w:rsidR="00A906D3">
        <w:rPr>
          <w:rFonts w:ascii="Century Gothic" w:hAnsi="Century Gothic"/>
          <w:sz w:val="24"/>
          <w:szCs w:val="24"/>
        </w:rPr>
        <w:t>, em reunião online,</w:t>
      </w:r>
      <w:r w:rsidR="007C7D78">
        <w:rPr>
          <w:rFonts w:ascii="Century Gothic" w:hAnsi="Century Gothic"/>
          <w:sz w:val="24"/>
          <w:szCs w:val="24"/>
        </w:rPr>
        <w:t xml:space="preserve"> </w:t>
      </w:r>
      <w:r w:rsidR="00D40865">
        <w:rPr>
          <w:rFonts w:ascii="Century Gothic" w:hAnsi="Century Gothic"/>
          <w:sz w:val="24"/>
          <w:szCs w:val="24"/>
        </w:rPr>
        <w:t xml:space="preserve">sobre </w:t>
      </w:r>
      <w:r w:rsidR="00A906D3">
        <w:rPr>
          <w:rFonts w:ascii="Century Gothic" w:hAnsi="Century Gothic"/>
          <w:sz w:val="24"/>
          <w:szCs w:val="24"/>
        </w:rPr>
        <w:t xml:space="preserve">dois Projetos de Lei </w:t>
      </w:r>
      <w:r w:rsidR="00941468">
        <w:rPr>
          <w:rFonts w:ascii="Century Gothic" w:hAnsi="Century Gothic"/>
          <w:sz w:val="24"/>
          <w:szCs w:val="24"/>
        </w:rPr>
        <w:t>em trâmite nesta Comissão</w:t>
      </w:r>
      <w:r w:rsidR="00A906D3">
        <w:rPr>
          <w:rFonts w:ascii="Century Gothic" w:hAnsi="Century Gothic"/>
          <w:sz w:val="24"/>
          <w:szCs w:val="24"/>
        </w:rPr>
        <w:t xml:space="preserve">. Antes porém, o Presidente da Comissão fez a leitura do Ofício assinado pelo Vereador Cleiton Rodrigo Freitag (Gordinho do Suco), que comunica sua decisão de deixar de fazer parte da referida Comissão, onde exercia o cargo de Membro. Em seguida, passou a analisar o </w:t>
      </w:r>
      <w:r w:rsidR="00595330" w:rsidRPr="00595330">
        <w:rPr>
          <w:rFonts w:ascii="Century Gothic" w:hAnsi="Century Gothic"/>
          <w:sz w:val="24"/>
          <w:szCs w:val="24"/>
        </w:rPr>
        <w:t xml:space="preserve">PL </w:t>
      </w:r>
      <w:r w:rsidR="00595330">
        <w:rPr>
          <w:rFonts w:ascii="Century Gothic" w:hAnsi="Century Gothic"/>
          <w:sz w:val="24"/>
          <w:szCs w:val="24"/>
        </w:rPr>
        <w:t xml:space="preserve">nº </w:t>
      </w:r>
      <w:r w:rsidR="00A906D3">
        <w:rPr>
          <w:rFonts w:ascii="Century Gothic" w:hAnsi="Century Gothic"/>
          <w:sz w:val="24"/>
          <w:szCs w:val="24"/>
        </w:rPr>
        <w:t>06</w:t>
      </w:r>
      <w:r w:rsidR="00595330" w:rsidRPr="00595330">
        <w:rPr>
          <w:rFonts w:ascii="Century Gothic" w:hAnsi="Century Gothic"/>
          <w:sz w:val="24"/>
          <w:szCs w:val="24"/>
        </w:rPr>
        <w:t>/2021</w:t>
      </w:r>
      <w:r w:rsidR="00A906D3">
        <w:rPr>
          <w:rFonts w:ascii="Century Gothic" w:hAnsi="Century Gothic"/>
          <w:sz w:val="24"/>
          <w:szCs w:val="24"/>
        </w:rPr>
        <w:t xml:space="preserve">, que </w:t>
      </w:r>
      <w:r w:rsidR="00A906D3" w:rsidRPr="00A906D3">
        <w:rPr>
          <w:rFonts w:ascii="Century Gothic" w:hAnsi="Century Gothic"/>
          <w:sz w:val="24"/>
          <w:szCs w:val="24"/>
        </w:rPr>
        <w:t>AUTORIZA A AQUISIÇÃO AMIGÁVEL/JUDICIAL DE PARTE DO LOTE RURAL Nº 104/A, DO 20º PERÍMETRO DA FAZENDA BRITÂNIA, LINHA ARROIO FUNDO, NESTE MUNICÍPIO, PARA CONSTRUÇÃO E INSTALAÇÃO DE ESTAÇÃO DE TRATAMENTO DE ÁGUA, ABRE CRÉDITO ADICIONAL ESPECIAL E DÁ OUTRAS PROVIDÊNCIAS.</w:t>
      </w:r>
      <w:r w:rsidR="00A906D3">
        <w:rPr>
          <w:rFonts w:ascii="Century Gothic" w:hAnsi="Century Gothic"/>
          <w:sz w:val="24"/>
          <w:szCs w:val="24"/>
        </w:rPr>
        <w:t xml:space="preserve"> O Relator da Comissão fez a leitura do Parecer nº 06/2021, favorável a aprovação deste Projeto. O Presidente manifestou-se favorável à matéria, sendo aprovada por unanimidade. Em seguida, passou-se a analisar o Projeto de Lei </w:t>
      </w:r>
      <w:r w:rsidR="00A906D3" w:rsidRPr="00A906D3">
        <w:rPr>
          <w:rFonts w:ascii="Century Gothic" w:hAnsi="Century Gothic"/>
          <w:sz w:val="24"/>
          <w:szCs w:val="24"/>
        </w:rPr>
        <w:t xml:space="preserve">07/21, </w:t>
      </w:r>
      <w:r w:rsidR="00A906D3">
        <w:rPr>
          <w:rFonts w:ascii="Century Gothic" w:hAnsi="Century Gothic"/>
          <w:sz w:val="24"/>
          <w:szCs w:val="24"/>
        </w:rPr>
        <w:t xml:space="preserve">do Executivo, que </w:t>
      </w:r>
      <w:r w:rsidR="00A906D3" w:rsidRPr="00A906D3">
        <w:rPr>
          <w:rFonts w:ascii="Century Gothic" w:hAnsi="Century Gothic"/>
          <w:sz w:val="24"/>
          <w:szCs w:val="24"/>
        </w:rPr>
        <w:t>AUTORIZA A CONCESSÃO ADMINISTRATIVA DE USO DE BEM IMÓVEL DO MUNICÍPIO, E DÁ OUTRAS PROVIDÊNCIAS.</w:t>
      </w:r>
      <w:r w:rsidR="00A906D3">
        <w:rPr>
          <w:rFonts w:ascii="Century Gothic" w:hAnsi="Century Gothic"/>
          <w:sz w:val="24"/>
          <w:szCs w:val="24"/>
        </w:rPr>
        <w:t xml:space="preserve"> O Relator da Comissão fez a leitura do Parecer nº 07/2021, favorável </w:t>
      </w:r>
      <w:r w:rsidR="00552161">
        <w:rPr>
          <w:rFonts w:ascii="Century Gothic" w:hAnsi="Century Gothic"/>
          <w:sz w:val="24"/>
          <w:szCs w:val="24"/>
        </w:rPr>
        <w:t>à</w:t>
      </w:r>
      <w:r w:rsidR="00A906D3">
        <w:rPr>
          <w:rFonts w:ascii="Century Gothic" w:hAnsi="Century Gothic"/>
          <w:sz w:val="24"/>
          <w:szCs w:val="24"/>
        </w:rPr>
        <w:t xml:space="preserve"> aprovação d</w:t>
      </w:r>
      <w:r w:rsidR="00552161">
        <w:rPr>
          <w:rFonts w:ascii="Century Gothic" w:hAnsi="Century Gothic"/>
          <w:sz w:val="24"/>
          <w:szCs w:val="24"/>
        </w:rPr>
        <w:t>o</w:t>
      </w:r>
      <w:r w:rsidR="00A906D3">
        <w:rPr>
          <w:rFonts w:ascii="Century Gothic" w:hAnsi="Century Gothic"/>
          <w:sz w:val="24"/>
          <w:szCs w:val="24"/>
        </w:rPr>
        <w:t xml:space="preserve"> Projeto</w:t>
      </w:r>
      <w:r w:rsidR="00552161">
        <w:rPr>
          <w:rFonts w:ascii="Century Gothic" w:hAnsi="Century Gothic"/>
          <w:sz w:val="24"/>
          <w:szCs w:val="24"/>
        </w:rPr>
        <w:t xml:space="preserve">, sendo que o </w:t>
      </w:r>
      <w:r w:rsidR="00A906D3">
        <w:rPr>
          <w:rFonts w:ascii="Century Gothic" w:hAnsi="Century Gothic"/>
          <w:sz w:val="24"/>
          <w:szCs w:val="24"/>
        </w:rPr>
        <w:t xml:space="preserve">Presidente </w:t>
      </w:r>
      <w:r w:rsidR="00552161">
        <w:rPr>
          <w:rFonts w:ascii="Century Gothic" w:hAnsi="Century Gothic"/>
          <w:sz w:val="24"/>
          <w:szCs w:val="24"/>
        </w:rPr>
        <w:t xml:space="preserve">da Comissão também se </w:t>
      </w:r>
      <w:r w:rsidR="00A906D3">
        <w:rPr>
          <w:rFonts w:ascii="Century Gothic" w:hAnsi="Century Gothic"/>
          <w:sz w:val="24"/>
          <w:szCs w:val="24"/>
        </w:rPr>
        <w:t xml:space="preserve">manifestou favorável à matéria, </w:t>
      </w:r>
      <w:r w:rsidR="00552161">
        <w:rPr>
          <w:rFonts w:ascii="Century Gothic" w:hAnsi="Century Gothic"/>
          <w:sz w:val="24"/>
          <w:szCs w:val="24"/>
        </w:rPr>
        <w:t>culminando na</w:t>
      </w:r>
      <w:r w:rsidR="00A906D3">
        <w:rPr>
          <w:rFonts w:ascii="Century Gothic" w:hAnsi="Century Gothic"/>
          <w:sz w:val="24"/>
          <w:szCs w:val="24"/>
        </w:rPr>
        <w:t xml:space="preserve"> aprovada por unanimidade</w:t>
      </w:r>
      <w:r w:rsidR="00552161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Nada mais havendo, foi encerrada a presente reunião</w:t>
      </w:r>
      <w:r w:rsidR="008C67E3">
        <w:rPr>
          <w:rFonts w:ascii="Century Gothic" w:hAnsi="Century Gothic"/>
          <w:sz w:val="24"/>
          <w:szCs w:val="24"/>
        </w:rPr>
        <w:t xml:space="preserve">, realizada </w:t>
      </w:r>
      <w:r w:rsidR="00595330">
        <w:rPr>
          <w:rFonts w:ascii="Century Gothic" w:hAnsi="Century Gothic"/>
          <w:sz w:val="24"/>
          <w:szCs w:val="24"/>
        </w:rPr>
        <w:t>no Plenário desta Casa de Leis e transmitida ao vivo no endereço eletrônico da Câmara Municipal de Marechal Cândido Rondon</w:t>
      </w:r>
      <w:r w:rsidR="008C67E3">
        <w:rPr>
          <w:rFonts w:ascii="Century Gothic" w:hAnsi="Century Gothic"/>
          <w:sz w:val="24"/>
          <w:szCs w:val="24"/>
        </w:rPr>
        <w:t>. A presente ata foi lavrada pelo Ofic</w:t>
      </w:r>
      <w:r w:rsidR="009F0DC3">
        <w:rPr>
          <w:rFonts w:ascii="Century Gothic" w:hAnsi="Century Gothic"/>
          <w:sz w:val="24"/>
          <w:szCs w:val="24"/>
        </w:rPr>
        <w:t>ial Legislativo Luís Carlos Diesel</w:t>
      </w:r>
      <w:r w:rsidR="00497735">
        <w:rPr>
          <w:rFonts w:ascii="Century Gothic" w:hAnsi="Century Gothic"/>
          <w:sz w:val="24"/>
          <w:szCs w:val="24"/>
        </w:rPr>
        <w:t>.</w:t>
      </w:r>
    </w:p>
    <w:p w14:paraId="59262FF8" w14:textId="77777777"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90B2FE3" w14:textId="77777777"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D38D56F" w14:textId="77777777" w:rsidR="00AF42BD" w:rsidRPr="00B130F0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7860BF1D" w14:textId="77777777"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3290B9CA" w14:textId="77777777" w:rsidR="00C63F22" w:rsidRPr="009B5784" w:rsidRDefault="00973597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RAFAEL HEINRICH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8C0FF0">
        <w:rPr>
          <w:rFonts w:ascii="Century Gothic" w:hAnsi="Century Gothic"/>
          <w:b/>
          <w:sz w:val="24"/>
          <w:szCs w:val="24"/>
        </w:rPr>
        <w:tab/>
      </w:r>
      <w:r w:rsidR="00DE7236">
        <w:rPr>
          <w:rFonts w:ascii="Century Gothic" w:hAnsi="Century Gothic"/>
          <w:b/>
          <w:sz w:val="24"/>
          <w:szCs w:val="24"/>
        </w:rPr>
        <w:t>DORIVALDO KIST (NÉCO)</w:t>
      </w:r>
    </w:p>
    <w:p w14:paraId="753456C4" w14:textId="77777777"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8C0FF0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>Relator</w:t>
      </w:r>
    </w:p>
    <w:p w14:paraId="73F19BFB" w14:textId="77777777"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6F9D2EA" w14:textId="77777777" w:rsidR="009724E1" w:rsidRDefault="009724E1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91D0FB0" w14:textId="77777777" w:rsidR="00973597" w:rsidRDefault="00973597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973597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F24B" w14:textId="77777777" w:rsidR="00E71BB3" w:rsidRDefault="00E71BB3" w:rsidP="003C0F2A">
      <w:pPr>
        <w:spacing w:after="0" w:line="240" w:lineRule="auto"/>
      </w:pPr>
      <w:r>
        <w:separator/>
      </w:r>
    </w:p>
  </w:endnote>
  <w:endnote w:type="continuationSeparator" w:id="0">
    <w:p w14:paraId="2D3B1624" w14:textId="77777777" w:rsidR="00E71BB3" w:rsidRDefault="00E71BB3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D9336" w14:textId="77777777" w:rsidR="00E71BB3" w:rsidRDefault="00E71BB3" w:rsidP="003C0F2A">
      <w:pPr>
        <w:spacing w:after="0" w:line="240" w:lineRule="auto"/>
      </w:pPr>
      <w:r>
        <w:separator/>
      </w:r>
    </w:p>
  </w:footnote>
  <w:footnote w:type="continuationSeparator" w:id="0">
    <w:p w14:paraId="7CDBAF75" w14:textId="77777777" w:rsidR="00E71BB3" w:rsidRDefault="00E71BB3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245F"/>
    <w:rsid w:val="00013F09"/>
    <w:rsid w:val="000378CB"/>
    <w:rsid w:val="00037985"/>
    <w:rsid w:val="00040298"/>
    <w:rsid w:val="00044C19"/>
    <w:rsid w:val="000549A3"/>
    <w:rsid w:val="00056439"/>
    <w:rsid w:val="00062AFC"/>
    <w:rsid w:val="00066896"/>
    <w:rsid w:val="000A1950"/>
    <w:rsid w:val="000B0344"/>
    <w:rsid w:val="000B04F9"/>
    <w:rsid w:val="000D0C14"/>
    <w:rsid w:val="000E3665"/>
    <w:rsid w:val="000E5EC3"/>
    <w:rsid w:val="00103B43"/>
    <w:rsid w:val="00107FA8"/>
    <w:rsid w:val="001162B9"/>
    <w:rsid w:val="00122A60"/>
    <w:rsid w:val="00123B0C"/>
    <w:rsid w:val="001348EC"/>
    <w:rsid w:val="0015491A"/>
    <w:rsid w:val="001702B5"/>
    <w:rsid w:val="0017133F"/>
    <w:rsid w:val="0017365F"/>
    <w:rsid w:val="00176593"/>
    <w:rsid w:val="001859FB"/>
    <w:rsid w:val="001863C6"/>
    <w:rsid w:val="001E2268"/>
    <w:rsid w:val="001E4E92"/>
    <w:rsid w:val="001F4ABB"/>
    <w:rsid w:val="0020172E"/>
    <w:rsid w:val="0021310D"/>
    <w:rsid w:val="00250867"/>
    <w:rsid w:val="00257DC7"/>
    <w:rsid w:val="00264284"/>
    <w:rsid w:val="0026428B"/>
    <w:rsid w:val="00282B77"/>
    <w:rsid w:val="00284720"/>
    <w:rsid w:val="00286B92"/>
    <w:rsid w:val="00286F1C"/>
    <w:rsid w:val="00291916"/>
    <w:rsid w:val="002A0A8F"/>
    <w:rsid w:val="002C0F01"/>
    <w:rsid w:val="002D4BF2"/>
    <w:rsid w:val="002D5B32"/>
    <w:rsid w:val="0030319C"/>
    <w:rsid w:val="00312905"/>
    <w:rsid w:val="00314919"/>
    <w:rsid w:val="0034362B"/>
    <w:rsid w:val="00355BEA"/>
    <w:rsid w:val="003663D4"/>
    <w:rsid w:val="00374D7C"/>
    <w:rsid w:val="003A23E3"/>
    <w:rsid w:val="003A5789"/>
    <w:rsid w:val="003B700A"/>
    <w:rsid w:val="003C0F2A"/>
    <w:rsid w:val="003C429A"/>
    <w:rsid w:val="003E1407"/>
    <w:rsid w:val="003E318F"/>
    <w:rsid w:val="003F37FF"/>
    <w:rsid w:val="004048F7"/>
    <w:rsid w:val="00410DC5"/>
    <w:rsid w:val="00423E8E"/>
    <w:rsid w:val="004340CC"/>
    <w:rsid w:val="00460EA2"/>
    <w:rsid w:val="00461621"/>
    <w:rsid w:val="00462BFB"/>
    <w:rsid w:val="004759A8"/>
    <w:rsid w:val="00497735"/>
    <w:rsid w:val="004B209E"/>
    <w:rsid w:val="004B3656"/>
    <w:rsid w:val="004B4EE0"/>
    <w:rsid w:val="004C5098"/>
    <w:rsid w:val="004D390D"/>
    <w:rsid w:val="004D4512"/>
    <w:rsid w:val="004F0820"/>
    <w:rsid w:val="004F1F11"/>
    <w:rsid w:val="004F5F43"/>
    <w:rsid w:val="00511076"/>
    <w:rsid w:val="00520485"/>
    <w:rsid w:val="0053649E"/>
    <w:rsid w:val="00536CCB"/>
    <w:rsid w:val="0054528D"/>
    <w:rsid w:val="00552161"/>
    <w:rsid w:val="00566DDE"/>
    <w:rsid w:val="00570358"/>
    <w:rsid w:val="00595330"/>
    <w:rsid w:val="005A4ED8"/>
    <w:rsid w:val="005C49FB"/>
    <w:rsid w:val="005C6198"/>
    <w:rsid w:val="005D5ABC"/>
    <w:rsid w:val="00610656"/>
    <w:rsid w:val="00615AB8"/>
    <w:rsid w:val="006350FD"/>
    <w:rsid w:val="00644E74"/>
    <w:rsid w:val="006460E1"/>
    <w:rsid w:val="0067324A"/>
    <w:rsid w:val="006746C4"/>
    <w:rsid w:val="00677277"/>
    <w:rsid w:val="00687637"/>
    <w:rsid w:val="006A089A"/>
    <w:rsid w:val="006B7D59"/>
    <w:rsid w:val="006C7D5D"/>
    <w:rsid w:val="006D03F5"/>
    <w:rsid w:val="006E1830"/>
    <w:rsid w:val="006F51D8"/>
    <w:rsid w:val="00703204"/>
    <w:rsid w:val="007127A8"/>
    <w:rsid w:val="0071549F"/>
    <w:rsid w:val="007178F8"/>
    <w:rsid w:val="0072288C"/>
    <w:rsid w:val="00722952"/>
    <w:rsid w:val="007327F1"/>
    <w:rsid w:val="00734CA6"/>
    <w:rsid w:val="00736078"/>
    <w:rsid w:val="007432A5"/>
    <w:rsid w:val="00745706"/>
    <w:rsid w:val="00754E0A"/>
    <w:rsid w:val="007906AC"/>
    <w:rsid w:val="007942F7"/>
    <w:rsid w:val="007A01D2"/>
    <w:rsid w:val="007A297E"/>
    <w:rsid w:val="007B63C2"/>
    <w:rsid w:val="007C19CA"/>
    <w:rsid w:val="007C7D78"/>
    <w:rsid w:val="007D28AB"/>
    <w:rsid w:val="007E1B9A"/>
    <w:rsid w:val="00802E33"/>
    <w:rsid w:val="00832D15"/>
    <w:rsid w:val="008436CD"/>
    <w:rsid w:val="00872280"/>
    <w:rsid w:val="008A1FF4"/>
    <w:rsid w:val="008B3E50"/>
    <w:rsid w:val="008C0FF0"/>
    <w:rsid w:val="008C67E3"/>
    <w:rsid w:val="008E7782"/>
    <w:rsid w:val="009333B0"/>
    <w:rsid w:val="00940E34"/>
    <w:rsid w:val="00941468"/>
    <w:rsid w:val="00960B91"/>
    <w:rsid w:val="00962D76"/>
    <w:rsid w:val="009724E1"/>
    <w:rsid w:val="00973597"/>
    <w:rsid w:val="00991A99"/>
    <w:rsid w:val="00993B64"/>
    <w:rsid w:val="00993C18"/>
    <w:rsid w:val="009A2DBC"/>
    <w:rsid w:val="009C0686"/>
    <w:rsid w:val="009C46F7"/>
    <w:rsid w:val="009E0CD4"/>
    <w:rsid w:val="009E1AA1"/>
    <w:rsid w:val="009F0DC3"/>
    <w:rsid w:val="00A04F59"/>
    <w:rsid w:val="00A42075"/>
    <w:rsid w:val="00A81285"/>
    <w:rsid w:val="00A84C59"/>
    <w:rsid w:val="00A906D3"/>
    <w:rsid w:val="00A94FE0"/>
    <w:rsid w:val="00AA0D67"/>
    <w:rsid w:val="00AB44D9"/>
    <w:rsid w:val="00AB5CF6"/>
    <w:rsid w:val="00AF42BD"/>
    <w:rsid w:val="00B02398"/>
    <w:rsid w:val="00B355EC"/>
    <w:rsid w:val="00B43FFC"/>
    <w:rsid w:val="00B50941"/>
    <w:rsid w:val="00B52DD2"/>
    <w:rsid w:val="00B55E20"/>
    <w:rsid w:val="00B64D3D"/>
    <w:rsid w:val="00B65730"/>
    <w:rsid w:val="00B813C6"/>
    <w:rsid w:val="00B84195"/>
    <w:rsid w:val="00B87CFD"/>
    <w:rsid w:val="00BA0DEF"/>
    <w:rsid w:val="00BC5566"/>
    <w:rsid w:val="00BD3923"/>
    <w:rsid w:val="00BF1853"/>
    <w:rsid w:val="00BF56B5"/>
    <w:rsid w:val="00BF5FF6"/>
    <w:rsid w:val="00C018BA"/>
    <w:rsid w:val="00C13E08"/>
    <w:rsid w:val="00C2369B"/>
    <w:rsid w:val="00C367EC"/>
    <w:rsid w:val="00C36E17"/>
    <w:rsid w:val="00C41B46"/>
    <w:rsid w:val="00C60B12"/>
    <w:rsid w:val="00C63F22"/>
    <w:rsid w:val="00C7301E"/>
    <w:rsid w:val="00C75243"/>
    <w:rsid w:val="00C8354C"/>
    <w:rsid w:val="00C84447"/>
    <w:rsid w:val="00C87868"/>
    <w:rsid w:val="00CA23F6"/>
    <w:rsid w:val="00CC3A89"/>
    <w:rsid w:val="00CD5E3B"/>
    <w:rsid w:val="00CE57DB"/>
    <w:rsid w:val="00D06FF8"/>
    <w:rsid w:val="00D17739"/>
    <w:rsid w:val="00D23897"/>
    <w:rsid w:val="00D40865"/>
    <w:rsid w:val="00D55D19"/>
    <w:rsid w:val="00D72D1E"/>
    <w:rsid w:val="00D81CDD"/>
    <w:rsid w:val="00D83FC3"/>
    <w:rsid w:val="00D84AB2"/>
    <w:rsid w:val="00DC091F"/>
    <w:rsid w:val="00DC12EE"/>
    <w:rsid w:val="00DC2085"/>
    <w:rsid w:val="00DC47C3"/>
    <w:rsid w:val="00DD7541"/>
    <w:rsid w:val="00DE6C85"/>
    <w:rsid w:val="00DE7236"/>
    <w:rsid w:val="00E025ED"/>
    <w:rsid w:val="00E04B61"/>
    <w:rsid w:val="00E10F19"/>
    <w:rsid w:val="00E27B08"/>
    <w:rsid w:val="00E309C5"/>
    <w:rsid w:val="00E32811"/>
    <w:rsid w:val="00E3661C"/>
    <w:rsid w:val="00E51A08"/>
    <w:rsid w:val="00E5692F"/>
    <w:rsid w:val="00E66722"/>
    <w:rsid w:val="00E71BB3"/>
    <w:rsid w:val="00E74C2F"/>
    <w:rsid w:val="00E82DE1"/>
    <w:rsid w:val="00E86A93"/>
    <w:rsid w:val="00E90AE6"/>
    <w:rsid w:val="00E93290"/>
    <w:rsid w:val="00E94D39"/>
    <w:rsid w:val="00EC1AAF"/>
    <w:rsid w:val="00EC2DFD"/>
    <w:rsid w:val="00ED13E3"/>
    <w:rsid w:val="00EF1DE4"/>
    <w:rsid w:val="00EF6FBE"/>
    <w:rsid w:val="00F00B42"/>
    <w:rsid w:val="00F216C3"/>
    <w:rsid w:val="00F3341E"/>
    <w:rsid w:val="00F54777"/>
    <w:rsid w:val="00F56210"/>
    <w:rsid w:val="00F652AE"/>
    <w:rsid w:val="00F770BD"/>
    <w:rsid w:val="00F8784B"/>
    <w:rsid w:val="00FA04CC"/>
    <w:rsid w:val="00FA7112"/>
    <w:rsid w:val="00FB44A7"/>
    <w:rsid w:val="00FB6959"/>
    <w:rsid w:val="00FC6CC8"/>
    <w:rsid w:val="00FD49C8"/>
    <w:rsid w:val="00FE266D"/>
    <w:rsid w:val="00FE7407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519A3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2</cp:revision>
  <cp:lastPrinted>2020-08-03T18:20:00Z</cp:lastPrinted>
  <dcterms:created xsi:type="dcterms:W3CDTF">2021-03-16T12:06:00Z</dcterms:created>
  <dcterms:modified xsi:type="dcterms:W3CDTF">2021-03-16T12:06:00Z</dcterms:modified>
</cp:coreProperties>
</file>