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5B7" w:rsidRDefault="00371571" w:rsidP="004745AF">
      <w:pPr>
        <w:pStyle w:val="SemEspaamento"/>
        <w:jc w:val="both"/>
        <w:rPr>
          <w:rFonts w:ascii="Tahoma" w:eastAsia="Century Gothic" w:hAnsi="Tahoma" w:cs="Tahoma"/>
          <w:sz w:val="24"/>
          <w:szCs w:val="24"/>
        </w:rPr>
      </w:pPr>
      <w:r>
        <w:rPr>
          <w:rFonts w:ascii="Tahoma" w:hAnsi="Tahoma" w:cs="Tahoma"/>
          <w:sz w:val="24"/>
          <w:szCs w:val="24"/>
        </w:rPr>
        <w:t xml:space="preserve">As Comissões Permanentes do Poder Legislativo de Marechal Cândido Rondon, com fundamento </w:t>
      </w:r>
      <w:r w:rsidR="004745AF">
        <w:rPr>
          <w:rFonts w:ascii="Tahoma" w:hAnsi="Tahoma" w:cs="Tahoma"/>
          <w:sz w:val="24"/>
          <w:szCs w:val="24"/>
        </w:rPr>
        <w:t>n</w:t>
      </w:r>
      <w:r>
        <w:rPr>
          <w:rFonts w:ascii="Tahoma" w:hAnsi="Tahoma" w:cs="Tahoma"/>
          <w:sz w:val="24"/>
          <w:szCs w:val="24"/>
        </w:rPr>
        <w:t xml:space="preserve">o Regimento Interno da Câmara Municipal, realizaram reuniões extraordinárias conjuntas, iniciando na tarde do dia 28 de setembro de 2021, na sala de reuniões ampla da Prefeitura Municipal, cujos trabalhos continuaram </w:t>
      </w:r>
      <w:r w:rsidR="004745AF">
        <w:rPr>
          <w:rFonts w:ascii="Tahoma" w:hAnsi="Tahoma" w:cs="Tahoma"/>
          <w:sz w:val="24"/>
          <w:szCs w:val="24"/>
        </w:rPr>
        <w:t>também na</w:t>
      </w:r>
      <w:r>
        <w:rPr>
          <w:rFonts w:ascii="Tahoma" w:hAnsi="Tahoma" w:cs="Tahoma"/>
          <w:sz w:val="24"/>
          <w:szCs w:val="24"/>
        </w:rPr>
        <w:t xml:space="preserve"> parte </w:t>
      </w:r>
      <w:r w:rsidR="004745AF">
        <w:rPr>
          <w:rFonts w:ascii="Tahoma" w:hAnsi="Tahoma" w:cs="Tahoma"/>
          <w:sz w:val="24"/>
          <w:szCs w:val="24"/>
        </w:rPr>
        <w:t>da tarde</w:t>
      </w:r>
      <w:r>
        <w:rPr>
          <w:rFonts w:ascii="Tahoma" w:hAnsi="Tahoma" w:cs="Tahoma"/>
          <w:sz w:val="24"/>
          <w:szCs w:val="24"/>
        </w:rPr>
        <w:t xml:space="preserve"> do dia 29 de setembro, no mesmo local, prosseguindo na manhã do dia 30 de setembro, no Plenário da Câmara Municipal, finalizando no dia 1º de outubro,</w:t>
      </w:r>
      <w:r w:rsidR="004745AF">
        <w:rPr>
          <w:rFonts w:ascii="Tahoma" w:hAnsi="Tahoma" w:cs="Tahoma"/>
          <w:sz w:val="24"/>
          <w:szCs w:val="24"/>
        </w:rPr>
        <w:t xml:space="preserve"> sendo que neste dia os</w:t>
      </w:r>
      <w:r>
        <w:rPr>
          <w:rFonts w:ascii="Tahoma" w:hAnsi="Tahoma" w:cs="Tahoma"/>
          <w:sz w:val="24"/>
          <w:szCs w:val="24"/>
        </w:rPr>
        <w:t xml:space="preserve"> eventos ocorreram na parte da manhã e na parte vespertina, até às 16 horas, também no Plenário da Câmara Municipal. As estratégias de análise foram definidas entre os membros das Comissões, estando as mesmas assim representadas: Comissão de Justiça e Redação, pelos Vereadores </w:t>
      </w:r>
      <w:r w:rsidR="008B3E3A">
        <w:rPr>
          <w:rFonts w:ascii="Tahoma" w:hAnsi="Tahoma" w:cs="Tahoma"/>
          <w:sz w:val="24"/>
          <w:szCs w:val="24"/>
        </w:rPr>
        <w:t>Vanderlei Caetano Sauer, Presidente</w:t>
      </w:r>
      <w:r>
        <w:rPr>
          <w:rFonts w:ascii="Tahoma" w:hAnsi="Tahoma" w:cs="Tahoma"/>
          <w:sz w:val="24"/>
          <w:szCs w:val="24"/>
        </w:rPr>
        <w:t xml:space="preserve">, </w:t>
      </w:r>
      <w:r w:rsidR="008B3E3A">
        <w:rPr>
          <w:rFonts w:ascii="Tahoma" w:hAnsi="Tahoma" w:cs="Tahoma"/>
          <w:sz w:val="24"/>
          <w:szCs w:val="24"/>
        </w:rPr>
        <w:t>João Eduardo dos Santos, Membro</w:t>
      </w:r>
      <w:r>
        <w:rPr>
          <w:rFonts w:ascii="Tahoma" w:hAnsi="Tahoma" w:cs="Tahoma"/>
          <w:sz w:val="24"/>
          <w:szCs w:val="24"/>
        </w:rPr>
        <w:t xml:space="preserve"> e </w:t>
      </w:r>
      <w:r w:rsidR="008B3E3A">
        <w:rPr>
          <w:rFonts w:ascii="Tahoma" w:hAnsi="Tahoma" w:cs="Tahoma"/>
          <w:sz w:val="24"/>
          <w:szCs w:val="24"/>
        </w:rPr>
        <w:t>Valdecir Schons, Relator</w:t>
      </w:r>
      <w:r>
        <w:rPr>
          <w:rFonts w:ascii="Tahoma" w:hAnsi="Tahoma" w:cs="Tahoma"/>
          <w:sz w:val="24"/>
          <w:szCs w:val="24"/>
        </w:rPr>
        <w:t xml:space="preserve">; Finanças, Orçamento e Fiscalização, pelos Vereadores </w:t>
      </w:r>
      <w:r w:rsidR="008B3E3A">
        <w:rPr>
          <w:rFonts w:ascii="Tahoma" w:hAnsi="Tahoma" w:cs="Tahoma"/>
          <w:sz w:val="24"/>
          <w:szCs w:val="24"/>
        </w:rPr>
        <w:t>Rafael Cristiano Heinrich, Presidente</w:t>
      </w:r>
      <w:r>
        <w:rPr>
          <w:rFonts w:ascii="Tahoma" w:hAnsi="Tahoma" w:cs="Tahoma"/>
          <w:sz w:val="24"/>
          <w:szCs w:val="24"/>
        </w:rPr>
        <w:t xml:space="preserve">, </w:t>
      </w:r>
      <w:r w:rsidR="008B3E3A">
        <w:rPr>
          <w:rFonts w:ascii="Tahoma" w:hAnsi="Tahoma" w:cs="Tahoma"/>
          <w:sz w:val="24"/>
          <w:szCs w:val="24"/>
        </w:rPr>
        <w:t>Dionir Luiz Brisch, Relator</w:t>
      </w:r>
      <w:r>
        <w:rPr>
          <w:rFonts w:ascii="Tahoma" w:hAnsi="Tahoma" w:cs="Tahoma"/>
          <w:sz w:val="24"/>
          <w:szCs w:val="24"/>
        </w:rPr>
        <w:t xml:space="preserve"> e </w:t>
      </w:r>
      <w:r w:rsidR="008B3E3A">
        <w:rPr>
          <w:rFonts w:ascii="Tahoma" w:hAnsi="Tahoma" w:cs="Tahoma"/>
          <w:sz w:val="24"/>
          <w:szCs w:val="24"/>
        </w:rPr>
        <w:t>Dorivaldo Kist, membro, o qual não se fez presente nos trabalhos de análise</w:t>
      </w:r>
      <w:r>
        <w:rPr>
          <w:rFonts w:ascii="Tahoma" w:hAnsi="Tahoma" w:cs="Tahoma"/>
          <w:sz w:val="24"/>
          <w:szCs w:val="24"/>
        </w:rPr>
        <w:t xml:space="preserve">; Educação, Cultura, Saúde e Assistência Social, pelos Vereadores </w:t>
      </w:r>
      <w:r w:rsidR="0009425B">
        <w:rPr>
          <w:rFonts w:ascii="Tahoma" w:hAnsi="Tahoma" w:cs="Tahoma"/>
          <w:sz w:val="24"/>
          <w:szCs w:val="24"/>
        </w:rPr>
        <w:t>Rafael Cristiano Heinrich, Presidente</w:t>
      </w:r>
      <w:r>
        <w:rPr>
          <w:rFonts w:ascii="Tahoma" w:hAnsi="Tahoma" w:cs="Tahoma"/>
          <w:sz w:val="24"/>
          <w:szCs w:val="24"/>
        </w:rPr>
        <w:t xml:space="preserve">, </w:t>
      </w:r>
      <w:r w:rsidR="0009425B">
        <w:rPr>
          <w:rFonts w:ascii="Tahoma" w:hAnsi="Tahoma" w:cs="Tahoma"/>
          <w:sz w:val="24"/>
          <w:szCs w:val="24"/>
        </w:rPr>
        <w:t>Cristiano Luiz Metzner, Relator</w:t>
      </w:r>
      <w:r>
        <w:rPr>
          <w:rFonts w:ascii="Tahoma" w:hAnsi="Tahoma" w:cs="Tahoma"/>
          <w:sz w:val="24"/>
          <w:szCs w:val="24"/>
        </w:rPr>
        <w:t xml:space="preserve"> e </w:t>
      </w:r>
      <w:r w:rsidR="0009425B">
        <w:rPr>
          <w:rFonts w:ascii="Tahoma" w:hAnsi="Tahoma" w:cs="Tahoma"/>
          <w:sz w:val="24"/>
          <w:szCs w:val="24"/>
        </w:rPr>
        <w:t>Claudio Roberto Kohler, membro, o qual não se fez presente nos trabalhos de análise</w:t>
      </w:r>
      <w:r>
        <w:rPr>
          <w:rFonts w:ascii="Tahoma" w:hAnsi="Tahoma" w:cs="Tahoma"/>
          <w:sz w:val="24"/>
          <w:szCs w:val="24"/>
        </w:rPr>
        <w:t xml:space="preserve">; Obras e Serviços Públicos, pelos Vereadores </w:t>
      </w:r>
      <w:r w:rsidR="0009425B">
        <w:rPr>
          <w:rFonts w:ascii="Tahoma" w:hAnsi="Tahoma" w:cs="Tahoma"/>
          <w:sz w:val="24"/>
          <w:szCs w:val="24"/>
        </w:rPr>
        <w:t>Dionir Luiz Briesch, Presidente</w:t>
      </w:r>
      <w:r>
        <w:rPr>
          <w:rFonts w:ascii="Tahoma" w:hAnsi="Tahoma" w:cs="Tahoma"/>
          <w:sz w:val="24"/>
          <w:szCs w:val="24"/>
        </w:rPr>
        <w:t xml:space="preserve">, </w:t>
      </w:r>
      <w:r w:rsidR="0009425B">
        <w:rPr>
          <w:rFonts w:ascii="Tahoma" w:hAnsi="Tahoma" w:cs="Tahoma"/>
          <w:sz w:val="24"/>
          <w:szCs w:val="24"/>
        </w:rPr>
        <w:t>Cristiano Luiz Metzner, Relator</w:t>
      </w:r>
      <w:r>
        <w:rPr>
          <w:rFonts w:ascii="Tahoma" w:hAnsi="Tahoma" w:cs="Tahoma"/>
          <w:sz w:val="24"/>
          <w:szCs w:val="24"/>
        </w:rPr>
        <w:t xml:space="preserve"> e </w:t>
      </w:r>
      <w:r w:rsidR="0009425B">
        <w:rPr>
          <w:rFonts w:ascii="Tahoma" w:hAnsi="Tahoma" w:cs="Tahoma"/>
          <w:sz w:val="24"/>
          <w:szCs w:val="24"/>
        </w:rPr>
        <w:t>Iloir de Lima, membro</w:t>
      </w:r>
      <w:r>
        <w:rPr>
          <w:rFonts w:ascii="Tahoma" w:hAnsi="Tahoma" w:cs="Tahoma"/>
          <w:sz w:val="24"/>
          <w:szCs w:val="24"/>
        </w:rPr>
        <w:t xml:space="preserve">. A Presidência dos trabalhos foi delegada ao Vereador Dionir </w:t>
      </w:r>
      <w:r w:rsidR="0009425B">
        <w:rPr>
          <w:rFonts w:ascii="Tahoma" w:hAnsi="Tahoma" w:cs="Tahoma"/>
          <w:sz w:val="24"/>
          <w:szCs w:val="24"/>
        </w:rPr>
        <w:t xml:space="preserve">Luiz </w:t>
      </w:r>
      <w:r>
        <w:rPr>
          <w:rFonts w:ascii="Tahoma" w:hAnsi="Tahoma" w:cs="Tahoma"/>
          <w:sz w:val="24"/>
          <w:szCs w:val="24"/>
        </w:rPr>
        <w:t xml:space="preserve">Briesch, que foi conduzido anteriormente à condição de Presidente da Comissão </w:t>
      </w:r>
      <w:r w:rsidR="00407876">
        <w:rPr>
          <w:rFonts w:ascii="Tahoma" w:hAnsi="Tahoma" w:cs="Tahoma"/>
          <w:sz w:val="24"/>
          <w:szCs w:val="24"/>
        </w:rPr>
        <w:t xml:space="preserve">da Audiência Pública, através do Ato ME nº </w:t>
      </w:r>
      <w:r w:rsidR="006E20A6">
        <w:rPr>
          <w:rFonts w:ascii="Tahoma" w:hAnsi="Tahoma" w:cs="Tahoma"/>
          <w:sz w:val="24"/>
          <w:szCs w:val="24"/>
        </w:rPr>
        <w:t>20/</w:t>
      </w:r>
      <w:r w:rsidR="00407876">
        <w:rPr>
          <w:rFonts w:ascii="Tahoma" w:hAnsi="Tahoma" w:cs="Tahoma"/>
          <w:sz w:val="24"/>
          <w:szCs w:val="24"/>
        </w:rPr>
        <w:t>2021. Todos os eventos realizados nas datas já mencionadas tiveram o suporte da equipe da Secretaria Municipal de Planejamento, através do Secretário Municipal Alisson, da Arquiteta Geane Rosa e do engenheiro</w:t>
      </w:r>
      <w:r w:rsidR="00C11E97">
        <w:rPr>
          <w:rFonts w:ascii="Tahoma" w:hAnsi="Tahoma" w:cs="Tahoma"/>
          <w:sz w:val="24"/>
          <w:szCs w:val="24"/>
        </w:rPr>
        <w:t xml:space="preserve"> Fernando Mielke</w:t>
      </w:r>
      <w:r w:rsidR="00407876">
        <w:rPr>
          <w:rFonts w:ascii="Tahoma" w:hAnsi="Tahoma" w:cs="Tahoma"/>
          <w:sz w:val="24"/>
          <w:szCs w:val="24"/>
        </w:rPr>
        <w:t>. De parte do Legislativo houve o assessoramento do Oficial Legislativo, Luís Carlos Diesel, do Diretor Geral Ademar Dahmer e do Diretor Administrativo e Financeiro, Egomar Schmidt. De comum acordo foi convencionado que seria feita a avaliação, de forma sequencial por projetos, das propostas de emendas apresentadas pelos Vereadores, individuais e coletivas, e das sugestões dos cidadãos rondonenses, apresentadas na fase anterior e durante a Audiência Pública realizada no dia 16 de setembro próximo passado.</w:t>
      </w:r>
      <w:r>
        <w:rPr>
          <w:rFonts w:ascii="Tahoma" w:hAnsi="Tahoma" w:cs="Tahoma"/>
          <w:sz w:val="24"/>
          <w:szCs w:val="24"/>
        </w:rPr>
        <w:t xml:space="preserve"> </w:t>
      </w:r>
      <w:r w:rsidR="00287068">
        <w:rPr>
          <w:rFonts w:ascii="Tahoma" w:hAnsi="Tahoma" w:cs="Tahoma"/>
          <w:sz w:val="24"/>
          <w:szCs w:val="24"/>
        </w:rPr>
        <w:t xml:space="preserve">A análise iniciou em relação à </w:t>
      </w:r>
      <w:r w:rsidR="00287068" w:rsidRPr="00287068">
        <w:rPr>
          <w:rFonts w:ascii="Tahoma" w:hAnsi="Tahoma" w:cs="Tahoma"/>
          <w:b/>
          <w:sz w:val="24"/>
          <w:szCs w:val="24"/>
        </w:rPr>
        <w:t>emenda nº 01</w:t>
      </w:r>
      <w:r w:rsidR="00287068">
        <w:rPr>
          <w:rFonts w:ascii="Tahoma" w:hAnsi="Tahoma" w:cs="Tahoma"/>
          <w:b/>
          <w:sz w:val="24"/>
          <w:szCs w:val="24"/>
        </w:rPr>
        <w:t xml:space="preserve"> </w:t>
      </w:r>
      <w:r w:rsidR="00287068">
        <w:rPr>
          <w:rFonts w:ascii="Tahoma" w:hAnsi="Tahoma" w:cs="Tahoma"/>
          <w:sz w:val="24"/>
          <w:szCs w:val="24"/>
        </w:rPr>
        <w:t>ao</w:t>
      </w:r>
      <w:r w:rsidR="003F6E91">
        <w:rPr>
          <w:rFonts w:ascii="Tahoma" w:hAnsi="Tahoma" w:cs="Tahoma"/>
          <w:sz w:val="24"/>
          <w:szCs w:val="24"/>
        </w:rPr>
        <w:t xml:space="preserve"> </w:t>
      </w:r>
      <w:r w:rsidR="003F6E91" w:rsidRPr="004745AF">
        <w:rPr>
          <w:rFonts w:ascii="Tahoma" w:hAnsi="Tahoma" w:cs="Tahoma"/>
          <w:b/>
          <w:sz w:val="24"/>
          <w:szCs w:val="24"/>
        </w:rPr>
        <w:t>Projeto de Lei Complementar nº 01</w:t>
      </w:r>
      <w:r w:rsidR="003F6E91">
        <w:rPr>
          <w:rFonts w:ascii="Tahoma" w:hAnsi="Tahoma" w:cs="Tahoma"/>
          <w:sz w:val="24"/>
          <w:szCs w:val="24"/>
        </w:rPr>
        <w:t xml:space="preserve">, conforme segue: </w:t>
      </w:r>
      <w:r w:rsidR="00717239" w:rsidRPr="003C152F">
        <w:rPr>
          <w:rFonts w:ascii="Tahoma" w:hAnsi="Tahoma" w:cs="Tahoma"/>
          <w:sz w:val="24"/>
          <w:szCs w:val="24"/>
        </w:rPr>
        <w:t xml:space="preserve"> acrescendo o inciso XIII ao §3º do artigo 21; acrescendo o inciso II ao §2º do artigo 22; acrescendo o inciso IV ao §2º do artigo 23;; suprime o inciso III e a alínea “a” do § 1º do artigo 24, altera o inciso IV, que passa a vigorar como inciso III; acrescenta o inciso V ao §1º do artigo 24; altera a redação do inciso III do §3º do artigo 24; altera a redação do inciso X do §3º do artigo 24; altera a redação do inciso XI do §3º do artigo 24; altera a redação do inciso I do § 4º e acrescenta os §§ 5º a 7º no artigo 25; altera o caput do artigo 27; acrescenta o inciso III ao §1º do artigo 30; altera a redação do § 4º do artigo 31; altera a redação do § 5º do artigo 33; acrescenta o inciso IV ao §1º e altera a redação do § 2º do artigo 35; modifica o caput do artigo 36 e transforma o §1º deste artigo em parágrafo único, com nova redação nos incisos I a III; acrescenta o inciso III ao §1º do artigo 37 e altera os incisos I a III do § 2º do mesmo artigo 37; dá nova redação ao caput do artigo 38, acrescenta o inciso III ao §1º e altera a redação dos incisos I a III do § 2º do mesmo artigo; acrescenta o inciso III ao §1º e dá nova redação aos incisos I e II do §2º do artigo 39; modifica a redação dos Incisos I a III do § 2º do artigo 40; altera a redação do caput do artigo 41 e dos incisos I e II do § 2º do mesmo artigo; altera a</w:t>
      </w:r>
      <w:r w:rsidR="00287068">
        <w:rPr>
          <w:rFonts w:ascii="Tahoma" w:hAnsi="Tahoma" w:cs="Tahoma"/>
          <w:sz w:val="24"/>
          <w:szCs w:val="24"/>
        </w:rPr>
        <w:t xml:space="preserve"> redação</w:t>
      </w:r>
      <w:r w:rsidR="00717239" w:rsidRPr="003C152F">
        <w:rPr>
          <w:rFonts w:ascii="Tahoma" w:hAnsi="Tahoma" w:cs="Tahoma"/>
          <w:sz w:val="24"/>
          <w:szCs w:val="24"/>
        </w:rPr>
        <w:t xml:space="preserve"> dos incisos I a III do §2º do artigo 42; modifica a redação do caput e do §1º do artigo 96; altera a redação do caput e incisos do artigo 136; modifica a redação do inciso </w:t>
      </w:r>
      <w:r w:rsidR="00717239" w:rsidRPr="003C152F">
        <w:rPr>
          <w:rFonts w:ascii="Tahoma" w:eastAsia="Century Gothic" w:hAnsi="Tahoma" w:cs="Tahoma"/>
          <w:sz w:val="24"/>
          <w:szCs w:val="24"/>
        </w:rPr>
        <w:t xml:space="preserve">IV do artigo 143; suprime o artigo 174; altera a redação do caput e incisos do artigo 175, e inclui parágrafos e alíneas no referido artigo; dá nova redação ao caput e exclui o parágrafo único do artigo 176; dá nova redação ao caput e inclui incisos no artigo 177; modifica a redação do caput do artigo 178 e dos incisos I,II, III,IV e V, exclui os demais incisos e o parágrafo único e inclui os parágrafos 1º, 2º, 3º, 4º, 5º e seus incisos no referido artigo; altera a </w:t>
      </w:r>
      <w:r w:rsidR="00717239" w:rsidRPr="003C152F">
        <w:rPr>
          <w:rFonts w:ascii="Tahoma" w:eastAsia="Century Gothic" w:hAnsi="Tahoma" w:cs="Tahoma"/>
          <w:sz w:val="24"/>
          <w:szCs w:val="24"/>
        </w:rPr>
        <w:lastRenderedPageBreak/>
        <w:t>redação do caput do artigo 179 e inclui incisos e parágrafo único no mesmo artigo;  dá nova redação ao  caput do artigo 180, exclui seus §§ e incisos e cria Artigo 180-A, Artigo 180-B e Artigo 180-C; dá nova redação ao caput, cria parágrafos e modifica incisos do artigo 181, além de criar o artigo 181-A e seus §§; modifica a redação do caput do Artigo 182</w:t>
      </w:r>
      <w:r w:rsidR="00717239">
        <w:rPr>
          <w:rFonts w:ascii="Tahoma" w:eastAsia="Century Gothic" w:hAnsi="Tahoma" w:cs="Tahoma"/>
          <w:sz w:val="24"/>
          <w:szCs w:val="24"/>
        </w:rPr>
        <w:t xml:space="preserve">. O teor dos textos das emendas é o que segue: </w:t>
      </w:r>
      <w:r w:rsidR="00717239" w:rsidRPr="003C152F">
        <w:rPr>
          <w:rFonts w:ascii="Tahoma" w:hAnsi="Tahoma" w:cs="Tahoma"/>
          <w:sz w:val="24"/>
          <w:szCs w:val="24"/>
        </w:rPr>
        <w:t>“Art. 21. ...</w:t>
      </w:r>
      <w:r w:rsidR="00717239">
        <w:rPr>
          <w:rFonts w:ascii="Tahoma" w:hAnsi="Tahoma" w:cs="Tahoma"/>
          <w:sz w:val="24"/>
          <w:szCs w:val="24"/>
        </w:rPr>
        <w:t xml:space="preserve"> </w:t>
      </w:r>
      <w:r w:rsidR="00717239" w:rsidRPr="003C152F">
        <w:rPr>
          <w:rFonts w:ascii="Tahoma" w:hAnsi="Tahoma" w:cs="Tahoma"/>
          <w:sz w:val="24"/>
          <w:szCs w:val="24"/>
        </w:rPr>
        <w:t>§ 3º.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XIII – proibir o adensamento populacional, sendo permitido a instalação de até 3 unidades isoladas em propriedades com comprovado uso agrícola.</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 xml:space="preserve"> “Art. 22.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 2º.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II – proibir o adensamento populacional, sendo permitido a instalação de até 3 unidades isoladas em propriedades com comprovado uso agrícola.</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 xml:space="preserve"> “Art. 23.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§2º.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IV – proibir o adensamento populacional, sendo permitido a instalação de até 3 unidades isoladas em propriedades com comprovado uso agrícola.</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“Art. 24. ...</w:t>
      </w:r>
      <w:r w:rsidR="00717239">
        <w:rPr>
          <w:rFonts w:ascii="Tahoma" w:hAnsi="Tahoma" w:cs="Tahoma"/>
          <w:sz w:val="24"/>
          <w:szCs w:val="24"/>
        </w:rPr>
        <w:t xml:space="preserve"> </w:t>
      </w:r>
      <w:r w:rsidR="00717239" w:rsidRPr="003C152F">
        <w:rPr>
          <w:rFonts w:ascii="Tahoma" w:hAnsi="Tahoma" w:cs="Tahoma"/>
          <w:sz w:val="24"/>
          <w:szCs w:val="24"/>
        </w:rPr>
        <w:t>§1º ...</w:t>
      </w:r>
      <w:r w:rsidR="00717239">
        <w:rPr>
          <w:rFonts w:ascii="Tahoma" w:hAnsi="Tahoma" w:cs="Tahoma"/>
          <w:sz w:val="24"/>
          <w:szCs w:val="24"/>
        </w:rPr>
        <w:t xml:space="preserve"> </w:t>
      </w:r>
      <w:r w:rsidR="00717239" w:rsidRPr="003C152F">
        <w:rPr>
          <w:rFonts w:ascii="Tahoma" w:hAnsi="Tahoma" w:cs="Tahoma"/>
          <w:sz w:val="24"/>
          <w:szCs w:val="24"/>
        </w:rPr>
        <w:t>III – suprimido.</w:t>
      </w:r>
      <w:r w:rsidR="00717239">
        <w:rPr>
          <w:rFonts w:ascii="Tahoma" w:hAnsi="Tahoma" w:cs="Tahoma"/>
          <w:sz w:val="24"/>
          <w:szCs w:val="24"/>
        </w:rPr>
        <w:t xml:space="preserve"> a) </w:t>
      </w:r>
      <w:r w:rsidR="00717239" w:rsidRPr="003C152F">
        <w:rPr>
          <w:rFonts w:ascii="Tahoma" w:hAnsi="Tahoma" w:cs="Tahoma"/>
          <w:sz w:val="24"/>
          <w:szCs w:val="24"/>
        </w:rPr>
        <w:t>Suprimido.</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IV - não será autorizada a instalação de novas indústrias situadas num raio menor de 500 (quinhentos) metros dos cursos de água a montante dos pontos de captação superficial de água;</w:t>
      </w:r>
      <w:r w:rsidR="00717239">
        <w:rPr>
          <w:rFonts w:ascii="Tahoma" w:hAnsi="Tahoma" w:cs="Tahoma"/>
          <w:sz w:val="24"/>
          <w:szCs w:val="24"/>
        </w:rPr>
        <w:t xml:space="preserve"> </w:t>
      </w:r>
      <w:r w:rsidR="00717239" w:rsidRPr="003C152F">
        <w:rPr>
          <w:rFonts w:ascii="Tahoma" w:hAnsi="Tahoma" w:cs="Tahoma"/>
          <w:sz w:val="24"/>
          <w:szCs w:val="24"/>
        </w:rPr>
        <w:t>V – proibir o adensamento populacional, sendo permitido a instalação de até 3 unidades isoladas em propriedades com comprovado uso agrícola.</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 3º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III – fiscalização das atividades não permissíveis;</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X - vistoriar, através da Secretaria de Agricultura e Política Ambiental e seus responsáveis, os galpões industriais já existentes, informando das eventuais fragilidades ambientais da bacia, advertindo para a necessidade de cuidados para impedir a infiltração de efluentes ou produção de resíduos que possam vir a contaminar a água do Arroio Fundo, sendo obrigatória a interligação destes galpões à rede de esgoto sanitário, quando existente;</w:t>
      </w:r>
      <w:r w:rsidR="00717239">
        <w:rPr>
          <w:rFonts w:ascii="Tahoma" w:hAnsi="Tahoma" w:cs="Tahoma"/>
          <w:sz w:val="24"/>
          <w:szCs w:val="24"/>
        </w:rPr>
        <w:t xml:space="preserve"> </w:t>
      </w:r>
      <w:r w:rsidR="00717239" w:rsidRPr="003C152F">
        <w:rPr>
          <w:rFonts w:ascii="Tahoma" w:hAnsi="Tahoma" w:cs="Tahoma"/>
          <w:sz w:val="24"/>
          <w:szCs w:val="24"/>
        </w:rPr>
        <w:t>XI – solicitar, para a implantação de novos loteamentos, a execução de rede coletora de esgoto ou rede seca, quando for o caso;”</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Art. 25. ...</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 4º Com o objetivo de projeção da população, determina-se a Área Periurbana, margeando em 500,00m (quinhentos metros) o perímetro urbano, e ao raio de 500m (quinhentos metros) em torno da Estação de Tratamento de Esgoto, denominada de ETE Guavirá, e ao raio de 250m (duzentos e cinquenta metros) em torno da Estação de Tratamento de Esgoto, denominada ETE Augusto, que deve seguir as seguintes diretrizes:</w:t>
      </w:r>
      <w:r w:rsidR="00717239">
        <w:rPr>
          <w:rFonts w:ascii="Tahoma" w:hAnsi="Tahoma" w:cs="Tahoma"/>
          <w:sz w:val="24"/>
          <w:szCs w:val="24"/>
        </w:rPr>
        <w:t xml:space="preserve"> </w:t>
      </w:r>
      <w:r w:rsidR="00717239" w:rsidRPr="003C152F">
        <w:rPr>
          <w:rFonts w:ascii="Tahoma" w:hAnsi="Tahoma" w:cs="Tahoma"/>
          <w:sz w:val="24"/>
          <w:szCs w:val="24"/>
        </w:rPr>
        <w:t>I – proíbe-se atividades geradoras de odores indesejados;</w:t>
      </w:r>
      <w:r w:rsidR="00717239">
        <w:rPr>
          <w:rFonts w:ascii="Tahoma" w:hAnsi="Tahoma" w:cs="Tahoma"/>
          <w:sz w:val="24"/>
          <w:szCs w:val="24"/>
        </w:rPr>
        <w:t xml:space="preserve"> </w:t>
      </w:r>
      <w:r w:rsidR="00717239" w:rsidRPr="003C152F">
        <w:rPr>
          <w:rFonts w:ascii="Tahoma" w:hAnsi="Tahoma" w:cs="Tahoma"/>
          <w:sz w:val="24"/>
          <w:szCs w:val="24"/>
        </w:rPr>
        <w:t>II - ...</w:t>
      </w:r>
      <w:r w:rsidR="00717239">
        <w:rPr>
          <w:rFonts w:ascii="Tahoma" w:hAnsi="Tahoma" w:cs="Tahoma"/>
          <w:sz w:val="24"/>
          <w:szCs w:val="24"/>
        </w:rPr>
        <w:t xml:space="preserve"> </w:t>
      </w:r>
      <w:r w:rsidR="00717239" w:rsidRPr="003C152F">
        <w:rPr>
          <w:rFonts w:ascii="Tahoma" w:hAnsi="Tahoma" w:cs="Tahoma"/>
          <w:sz w:val="24"/>
          <w:szCs w:val="24"/>
        </w:rPr>
        <w:t>III - ...</w:t>
      </w:r>
      <w:r w:rsidR="00717239">
        <w:rPr>
          <w:rFonts w:ascii="Tahoma" w:hAnsi="Tahoma" w:cs="Tahoma"/>
          <w:sz w:val="24"/>
          <w:szCs w:val="24"/>
        </w:rPr>
        <w:t xml:space="preserve"> </w:t>
      </w:r>
      <w:r w:rsidR="00717239" w:rsidRPr="003C152F">
        <w:rPr>
          <w:rFonts w:ascii="Tahoma" w:hAnsi="Tahoma" w:cs="Tahoma"/>
          <w:sz w:val="24"/>
          <w:szCs w:val="24"/>
        </w:rPr>
        <w:t>a. Criação de animais de modo confinado ― as atividades já implantadas nesta área têm 2 (dois) anos para adotar medidas de controle ambiental quanto a gases (odor), tratamento de resíduos sólidos e efluentes;</w:t>
      </w:r>
      <w:r w:rsidR="00717239">
        <w:rPr>
          <w:rFonts w:ascii="Tahoma" w:hAnsi="Tahoma" w:cs="Tahoma"/>
          <w:sz w:val="24"/>
          <w:szCs w:val="24"/>
        </w:rPr>
        <w:t xml:space="preserve"> </w:t>
      </w:r>
      <w:r w:rsidR="00717239" w:rsidRPr="003C152F">
        <w:rPr>
          <w:rFonts w:ascii="Tahoma" w:hAnsi="Tahoma" w:cs="Tahoma"/>
          <w:sz w:val="24"/>
          <w:szCs w:val="24"/>
        </w:rPr>
        <w:t>...</w:t>
      </w:r>
      <w:r w:rsidR="00717239">
        <w:rPr>
          <w:rFonts w:ascii="Tahoma" w:hAnsi="Tahoma" w:cs="Tahoma"/>
          <w:sz w:val="24"/>
          <w:szCs w:val="24"/>
        </w:rPr>
        <w:t xml:space="preserve"> </w:t>
      </w:r>
      <w:r w:rsidR="00717239" w:rsidRPr="003C152F">
        <w:rPr>
          <w:rFonts w:ascii="Tahoma" w:hAnsi="Tahoma" w:cs="Tahoma"/>
          <w:sz w:val="24"/>
          <w:szCs w:val="24"/>
        </w:rPr>
        <w:t>g) proibir o adensamento populacional, sendo permitido a instalação de até 3 unidades isoladas em propriedades com comprovado uso agrícola.</w:t>
      </w:r>
      <w:r w:rsidR="00F7608C">
        <w:rPr>
          <w:rFonts w:ascii="Tahoma" w:hAnsi="Tahoma" w:cs="Tahoma"/>
          <w:sz w:val="24"/>
          <w:szCs w:val="24"/>
        </w:rPr>
        <w:t xml:space="preserve"> </w:t>
      </w:r>
      <w:r w:rsidR="00717239" w:rsidRPr="003C152F">
        <w:rPr>
          <w:rFonts w:ascii="Tahoma" w:hAnsi="Tahoma" w:cs="Tahoma"/>
          <w:sz w:val="24"/>
          <w:szCs w:val="24"/>
        </w:rPr>
        <w:t>§ 5º Não será permitida a aplicação de agrotóxicos e outros biocidas através de via aérea, em áreas situadas a uma distância mínima de 500m (quinhentos metros) adjacentes a mananciais de captação de água, para o abastecimento da população, núcleos populacionais, escolas, habitações e locais de recreação, e, de 250m (duzentos e cinquenta metros) adjacentes a mananciais de água, moradias isoladas e agrupamentos de animais e culturas suscetíveis a danos.</w:t>
      </w:r>
      <w:r w:rsidR="00E012D2">
        <w:rPr>
          <w:rFonts w:ascii="Tahoma" w:hAnsi="Tahoma" w:cs="Tahoma"/>
          <w:sz w:val="24"/>
          <w:szCs w:val="24"/>
        </w:rPr>
        <w:t xml:space="preserve"> </w:t>
      </w:r>
      <w:r w:rsidR="00717239" w:rsidRPr="003C152F">
        <w:rPr>
          <w:rFonts w:ascii="Tahoma" w:hAnsi="Tahoma" w:cs="Tahoma"/>
          <w:sz w:val="24"/>
          <w:szCs w:val="24"/>
        </w:rPr>
        <w:t>§6º Será permitida, porém, a aplicação de agrotóxicos e biocidas nas lavouras, se efetuada por atomizadores ou canhões, numa distância mínima de 250m (duzentos e cinquenta metros), e, por aparelhos costais ou tratorizados de barra, numa distância mínima de 50m (cinquenta metros), dos quais mencionados no § 5º.</w:t>
      </w:r>
      <w:r w:rsidR="00E012D2">
        <w:rPr>
          <w:rFonts w:ascii="Tahoma" w:hAnsi="Tahoma" w:cs="Tahoma"/>
          <w:sz w:val="24"/>
          <w:szCs w:val="24"/>
        </w:rPr>
        <w:t xml:space="preserve"> </w:t>
      </w:r>
      <w:r w:rsidR="00717239" w:rsidRPr="003C152F">
        <w:rPr>
          <w:rFonts w:ascii="Tahoma" w:hAnsi="Tahoma" w:cs="Tahoma"/>
          <w:sz w:val="24"/>
          <w:szCs w:val="24"/>
        </w:rPr>
        <w:t>§ 7º Em todos os casos as aplicações somente poderão ser feitas quando a direção do vento for tal que não carregue resíduos de agrotóxicos e biocidas para os locais referidos no § 5º.</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27. O Macrozoneamento Urbano para o Município de Marechal Cândido Rondon é de grande importância para o planejamento territorial, em razão da otimização de infraestrutura, melhorias urbanas, qualidade de vida, preservação e consciência ambiental, além da aplicação dos instrumentos urbanísticos previstos. Para a cidade de Marechal Cândido Rondon foram definidas as seguintes 07 (sete) Macrozonas com vocações territoriais:</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30.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III – Região Norte – baixo impacto: localizado na porção Norte da cidade, dentro do quadrante formado pelas ruas 9 de Agosto, Avenida Maripá, Rua Campo Grande e BR-163.</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31.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 xml:space="preserve">§ 4º São aplicáveis a esta </w:t>
      </w:r>
      <w:r w:rsidR="00717239" w:rsidRPr="003C152F">
        <w:rPr>
          <w:rFonts w:ascii="Tahoma" w:hAnsi="Tahoma" w:cs="Tahoma"/>
          <w:sz w:val="24"/>
          <w:szCs w:val="24"/>
        </w:rPr>
        <w:lastRenderedPageBreak/>
        <w:t>Macrozona os seguintes Instrumentos Urbanísticos Jurídicos e de Regularização Fundiária:</w:t>
      </w:r>
      <w:r w:rsidR="00E012D2">
        <w:rPr>
          <w:rFonts w:ascii="Tahoma" w:hAnsi="Tahoma" w:cs="Tahoma"/>
          <w:sz w:val="24"/>
          <w:szCs w:val="24"/>
        </w:rPr>
        <w:t xml:space="preserve"> </w:t>
      </w:r>
      <w:r w:rsidR="00717239" w:rsidRPr="003C152F">
        <w:rPr>
          <w:rFonts w:ascii="Tahoma" w:hAnsi="Tahoma" w:cs="Tahoma"/>
          <w:sz w:val="24"/>
          <w:szCs w:val="24"/>
        </w:rPr>
        <w:t>I – Parcelamento, Edificação e Utilização Compulsórios (PEUC);</w:t>
      </w:r>
      <w:r w:rsidR="00E012D2">
        <w:rPr>
          <w:rFonts w:ascii="Tahoma" w:hAnsi="Tahoma" w:cs="Tahoma"/>
          <w:sz w:val="24"/>
          <w:szCs w:val="24"/>
        </w:rPr>
        <w:t xml:space="preserve"> </w:t>
      </w:r>
      <w:r w:rsidR="00717239" w:rsidRPr="003C152F">
        <w:rPr>
          <w:rFonts w:ascii="Tahoma" w:hAnsi="Tahoma" w:cs="Tahoma"/>
          <w:sz w:val="24"/>
          <w:szCs w:val="24"/>
        </w:rPr>
        <w:t>II – Imposto Predial Territorial Urbano (IPTU) Progressivo no Tempo;</w:t>
      </w:r>
      <w:r w:rsidR="00E012D2">
        <w:rPr>
          <w:rFonts w:ascii="Tahoma" w:hAnsi="Tahoma" w:cs="Tahoma"/>
          <w:sz w:val="24"/>
          <w:szCs w:val="24"/>
        </w:rPr>
        <w:t xml:space="preserve"> </w:t>
      </w:r>
      <w:r w:rsidR="00717239" w:rsidRPr="003C152F">
        <w:rPr>
          <w:rFonts w:ascii="Tahoma" w:hAnsi="Tahoma" w:cs="Tahoma"/>
          <w:sz w:val="24"/>
          <w:szCs w:val="24"/>
        </w:rPr>
        <w:t>III – Desapropriação com pagamento de Títulos da Dívida Pública;</w:t>
      </w:r>
      <w:r w:rsidR="00E012D2">
        <w:rPr>
          <w:rFonts w:ascii="Tahoma" w:hAnsi="Tahoma" w:cs="Tahoma"/>
          <w:sz w:val="24"/>
          <w:szCs w:val="24"/>
        </w:rPr>
        <w:t xml:space="preserve"> </w:t>
      </w:r>
      <w:r w:rsidR="00717239" w:rsidRPr="003C152F">
        <w:rPr>
          <w:rFonts w:ascii="Tahoma" w:hAnsi="Tahoma" w:cs="Tahoma"/>
          <w:sz w:val="24"/>
          <w:szCs w:val="24"/>
        </w:rPr>
        <w:t>IV – Direito de Preempção;</w:t>
      </w:r>
      <w:r w:rsidR="00E012D2">
        <w:rPr>
          <w:rFonts w:ascii="Tahoma" w:hAnsi="Tahoma" w:cs="Tahoma"/>
          <w:sz w:val="24"/>
          <w:szCs w:val="24"/>
        </w:rPr>
        <w:t xml:space="preserve"> </w:t>
      </w:r>
      <w:r w:rsidR="00717239" w:rsidRPr="003C152F">
        <w:rPr>
          <w:rFonts w:ascii="Tahoma" w:hAnsi="Tahoma" w:cs="Tahoma"/>
          <w:sz w:val="24"/>
          <w:szCs w:val="24"/>
        </w:rPr>
        <w:t>V – Operações Urbanas Consorciadas;</w:t>
      </w:r>
      <w:r w:rsidR="00E012D2">
        <w:rPr>
          <w:rFonts w:ascii="Tahoma" w:hAnsi="Tahoma" w:cs="Tahoma"/>
          <w:sz w:val="24"/>
          <w:szCs w:val="24"/>
        </w:rPr>
        <w:t xml:space="preserve"> </w:t>
      </w:r>
      <w:r w:rsidR="00717239" w:rsidRPr="003C152F">
        <w:rPr>
          <w:rFonts w:ascii="Tahoma" w:hAnsi="Tahoma" w:cs="Tahoma"/>
          <w:sz w:val="24"/>
          <w:szCs w:val="24"/>
        </w:rPr>
        <w:t>VI – Direito de Superfície;</w:t>
      </w:r>
      <w:r w:rsidR="00E012D2">
        <w:rPr>
          <w:rFonts w:ascii="Tahoma" w:hAnsi="Tahoma" w:cs="Tahoma"/>
          <w:sz w:val="24"/>
          <w:szCs w:val="24"/>
        </w:rPr>
        <w:t xml:space="preserve"> </w:t>
      </w:r>
      <w:r w:rsidR="00717239" w:rsidRPr="003C152F">
        <w:rPr>
          <w:rFonts w:ascii="Tahoma" w:hAnsi="Tahoma" w:cs="Tahoma"/>
          <w:sz w:val="24"/>
          <w:szCs w:val="24"/>
        </w:rPr>
        <w:t>VII – Estudo de Impacto de Vizinhança-EIV;</w:t>
      </w:r>
      <w:r w:rsidR="00E012D2">
        <w:rPr>
          <w:rFonts w:ascii="Tahoma" w:hAnsi="Tahoma" w:cs="Tahoma"/>
          <w:sz w:val="24"/>
          <w:szCs w:val="24"/>
        </w:rPr>
        <w:t xml:space="preserve"> </w:t>
      </w:r>
      <w:r w:rsidR="00717239" w:rsidRPr="003C152F">
        <w:rPr>
          <w:rFonts w:ascii="Tahoma" w:hAnsi="Tahoma" w:cs="Tahoma"/>
          <w:sz w:val="24"/>
          <w:szCs w:val="24"/>
        </w:rPr>
        <w:t>VIII – Usucapião Especial de Imóvel Urbano;</w:t>
      </w:r>
      <w:r w:rsidR="00E012D2">
        <w:rPr>
          <w:rFonts w:ascii="Tahoma" w:hAnsi="Tahoma" w:cs="Tahoma"/>
          <w:sz w:val="24"/>
          <w:szCs w:val="24"/>
        </w:rPr>
        <w:t xml:space="preserve"> </w:t>
      </w:r>
      <w:r w:rsidR="00717239" w:rsidRPr="003C152F">
        <w:rPr>
          <w:rFonts w:ascii="Tahoma" w:hAnsi="Tahoma" w:cs="Tahoma"/>
          <w:sz w:val="24"/>
          <w:szCs w:val="24"/>
        </w:rPr>
        <w:t>IX – Concessão de Uso para fins de moradia.</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33.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 5º São aplicáveis a esta Macrozona os seguintes Instrumentos Urbanísticos Jurídicos e de Regularização Fundiária:</w:t>
      </w:r>
      <w:r w:rsidR="00E012D2">
        <w:rPr>
          <w:rFonts w:ascii="Tahoma" w:hAnsi="Tahoma" w:cs="Tahoma"/>
          <w:sz w:val="24"/>
          <w:szCs w:val="24"/>
        </w:rPr>
        <w:t xml:space="preserve"> </w:t>
      </w:r>
      <w:r w:rsidR="00717239" w:rsidRPr="003C152F">
        <w:rPr>
          <w:rFonts w:ascii="Tahoma" w:hAnsi="Tahoma" w:cs="Tahoma"/>
          <w:sz w:val="24"/>
          <w:szCs w:val="24"/>
        </w:rPr>
        <w:t>I – Parcelamento, Edificação e Utilização Compulsórios (PEUC);</w:t>
      </w:r>
      <w:r w:rsidR="00E012D2">
        <w:rPr>
          <w:rFonts w:ascii="Tahoma" w:hAnsi="Tahoma" w:cs="Tahoma"/>
          <w:sz w:val="24"/>
          <w:szCs w:val="24"/>
        </w:rPr>
        <w:t xml:space="preserve"> </w:t>
      </w:r>
      <w:r w:rsidR="00717239" w:rsidRPr="003C152F">
        <w:rPr>
          <w:rFonts w:ascii="Tahoma" w:hAnsi="Tahoma" w:cs="Tahoma"/>
          <w:sz w:val="24"/>
          <w:szCs w:val="24"/>
        </w:rPr>
        <w:t>II – Imposto Predial Territorial Urbano (IPTU) Progressivo no Tempo;</w:t>
      </w:r>
      <w:r w:rsidR="00E012D2">
        <w:rPr>
          <w:rFonts w:ascii="Tahoma" w:hAnsi="Tahoma" w:cs="Tahoma"/>
          <w:sz w:val="24"/>
          <w:szCs w:val="24"/>
        </w:rPr>
        <w:t xml:space="preserve"> </w:t>
      </w:r>
      <w:r w:rsidR="00717239" w:rsidRPr="003C152F">
        <w:rPr>
          <w:rFonts w:ascii="Tahoma" w:hAnsi="Tahoma" w:cs="Tahoma"/>
          <w:sz w:val="24"/>
          <w:szCs w:val="24"/>
        </w:rPr>
        <w:t>III – Desapropriação com pagamento de Títulos da Dívida Pública;</w:t>
      </w:r>
      <w:r w:rsidR="00E012D2">
        <w:rPr>
          <w:rFonts w:ascii="Tahoma" w:hAnsi="Tahoma" w:cs="Tahoma"/>
          <w:sz w:val="24"/>
          <w:szCs w:val="24"/>
        </w:rPr>
        <w:t xml:space="preserve"> </w:t>
      </w:r>
      <w:r w:rsidR="00717239" w:rsidRPr="003C152F">
        <w:rPr>
          <w:rFonts w:ascii="Tahoma" w:hAnsi="Tahoma" w:cs="Tahoma"/>
          <w:sz w:val="24"/>
          <w:szCs w:val="24"/>
        </w:rPr>
        <w:t>IV – Estudo de Impacto de Vizinhança-EIV;</w:t>
      </w:r>
      <w:r w:rsidR="00E012D2">
        <w:rPr>
          <w:rFonts w:ascii="Tahoma" w:hAnsi="Tahoma" w:cs="Tahoma"/>
          <w:sz w:val="24"/>
          <w:szCs w:val="24"/>
        </w:rPr>
        <w:t xml:space="preserve"> </w:t>
      </w:r>
      <w:r w:rsidR="00717239" w:rsidRPr="003C152F">
        <w:rPr>
          <w:rFonts w:ascii="Tahoma" w:hAnsi="Tahoma" w:cs="Tahoma"/>
          <w:sz w:val="24"/>
          <w:szCs w:val="24"/>
        </w:rPr>
        <w:t>V – Direito de Preempção;</w:t>
      </w:r>
      <w:r w:rsidR="00E012D2">
        <w:rPr>
          <w:rFonts w:ascii="Tahoma" w:hAnsi="Tahoma" w:cs="Tahoma"/>
          <w:sz w:val="24"/>
          <w:szCs w:val="24"/>
        </w:rPr>
        <w:t xml:space="preserve"> </w:t>
      </w:r>
      <w:r w:rsidR="00717239" w:rsidRPr="003C152F">
        <w:rPr>
          <w:rFonts w:ascii="Tahoma" w:hAnsi="Tahoma" w:cs="Tahoma"/>
          <w:sz w:val="24"/>
          <w:szCs w:val="24"/>
        </w:rPr>
        <w:t>VI – Operações Urbanas Consorciadas;</w:t>
      </w:r>
      <w:r w:rsidR="00E012D2">
        <w:rPr>
          <w:rFonts w:ascii="Tahoma" w:hAnsi="Tahoma" w:cs="Tahoma"/>
          <w:sz w:val="24"/>
          <w:szCs w:val="24"/>
        </w:rPr>
        <w:t xml:space="preserve"> </w:t>
      </w:r>
      <w:r w:rsidR="00717239" w:rsidRPr="003C152F">
        <w:rPr>
          <w:rFonts w:ascii="Tahoma" w:hAnsi="Tahoma" w:cs="Tahoma"/>
          <w:sz w:val="24"/>
          <w:szCs w:val="24"/>
        </w:rPr>
        <w:t>VII – Transferência do Direito de Construir.</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35. ...</w:t>
      </w:r>
      <w:r w:rsidR="00E012D2">
        <w:rPr>
          <w:rFonts w:ascii="Tahoma" w:hAnsi="Tahoma" w:cs="Tahoma"/>
          <w:sz w:val="24"/>
          <w:szCs w:val="24"/>
        </w:rPr>
        <w:t xml:space="preserve"> </w:t>
      </w:r>
      <w:r w:rsidR="00717239" w:rsidRPr="003C152F">
        <w:rPr>
          <w:rFonts w:ascii="Tahoma" w:hAnsi="Tahoma" w:cs="Tahoma"/>
          <w:sz w:val="24"/>
          <w:szCs w:val="24"/>
        </w:rPr>
        <w:t>§1º ...</w:t>
      </w:r>
      <w:r w:rsidR="00E012D2">
        <w:rPr>
          <w:rFonts w:ascii="Tahoma" w:hAnsi="Tahoma" w:cs="Tahoma"/>
          <w:sz w:val="24"/>
          <w:szCs w:val="24"/>
        </w:rPr>
        <w:t xml:space="preserve"> </w:t>
      </w:r>
      <w:r w:rsidR="00717239" w:rsidRPr="003C152F">
        <w:rPr>
          <w:rFonts w:ascii="Tahoma" w:hAnsi="Tahoma" w:cs="Tahoma"/>
          <w:sz w:val="24"/>
          <w:szCs w:val="24"/>
        </w:rPr>
        <w:t>IV - incentivar equipamentos de apoio ao Turismo Rural.</w:t>
      </w:r>
      <w:r w:rsidR="00E012D2">
        <w:rPr>
          <w:rFonts w:ascii="Tahoma" w:hAnsi="Tahoma" w:cs="Tahoma"/>
          <w:sz w:val="24"/>
          <w:szCs w:val="24"/>
        </w:rPr>
        <w:t xml:space="preserve"> </w:t>
      </w:r>
      <w:r w:rsidR="00717239" w:rsidRPr="003C152F">
        <w:rPr>
          <w:rFonts w:ascii="Tahoma" w:hAnsi="Tahoma" w:cs="Tahoma"/>
          <w:sz w:val="24"/>
          <w:szCs w:val="24"/>
        </w:rPr>
        <w:t>§ 2º O Distrito de Bela Vista será composto pela Macrozona de Consolidação, sendo mantidas as características de habitação unifamiliar e de baixo adensamento habitacional (até 200 habitantes/ha.) e mesmo uma futura expansão residencial deverá atender aos mesmos parâmetros, a fim de manter as características locais.</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36. O Macrozoneamento Urbano do Distrito de Bom Jardim está localizado na Bacia Hidrográfica São Cristóvão, junto a PRC-467, e possui um Posto de Saúde para atendimento da população da região.</w:t>
      </w:r>
      <w:r w:rsidR="00E012D2">
        <w:rPr>
          <w:rFonts w:ascii="Tahoma" w:hAnsi="Tahoma" w:cs="Tahoma"/>
          <w:sz w:val="24"/>
          <w:szCs w:val="24"/>
        </w:rPr>
        <w:t xml:space="preserve"> </w:t>
      </w:r>
      <w:r w:rsidR="00717239" w:rsidRPr="003C152F">
        <w:rPr>
          <w:rFonts w:ascii="Tahoma" w:hAnsi="Tahoma" w:cs="Tahoma"/>
          <w:sz w:val="24"/>
          <w:szCs w:val="24"/>
        </w:rPr>
        <w:t>Parágrafo único. Propõe-se como diretriz para o desenvolvimento do Distrito a melhoria na infraestrutura e serviços urbanos e o incentivo aos equipamentos de apoio ao Turismo Rural, tendo as seguintes Macrozonas Urbanas:</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III – corredor produtivo, que configura um corredor comercial e de prestação de serviços de frente para a Avenida Aluísio Allebrandt – as atividades residenciais não devem ser estimuladas em razão do barulho e gases poluentes provocados pelo trânsito, sendo, neste caso, importante que se tenha sinalização de orientação de trânsito, travessias seguras para pedestres e calçadas adequadas.</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37. ...</w:t>
      </w:r>
      <w:r w:rsidR="00E012D2">
        <w:rPr>
          <w:rFonts w:ascii="Tahoma" w:hAnsi="Tahoma" w:cs="Tahoma"/>
          <w:sz w:val="24"/>
          <w:szCs w:val="24"/>
        </w:rPr>
        <w:t xml:space="preserve"> </w:t>
      </w:r>
      <w:r w:rsidR="00717239" w:rsidRPr="003C152F">
        <w:rPr>
          <w:rFonts w:ascii="Tahoma" w:hAnsi="Tahoma" w:cs="Tahoma"/>
          <w:sz w:val="24"/>
          <w:szCs w:val="24"/>
        </w:rPr>
        <w:t>§1º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III – incentivar equipamentos de apoio ao Turismo Rural.</w:t>
      </w:r>
      <w:r w:rsidR="00E012D2">
        <w:rPr>
          <w:rFonts w:ascii="Tahoma" w:hAnsi="Tahoma" w:cs="Tahoma"/>
          <w:sz w:val="24"/>
          <w:szCs w:val="24"/>
        </w:rPr>
        <w:t xml:space="preserve"> </w:t>
      </w:r>
      <w:r w:rsidR="00717239" w:rsidRPr="003C152F">
        <w:rPr>
          <w:rFonts w:ascii="Tahoma" w:hAnsi="Tahoma" w:cs="Tahoma"/>
          <w:sz w:val="24"/>
          <w:szCs w:val="24"/>
        </w:rPr>
        <w:t>§2º ...</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III – corredor produtivo, que configura um corredor comercial e de prestação de serviços de frente para a Avenida Luiz Ernesto Fleck.</w:t>
      </w:r>
      <w:r w:rsidR="00E012D2">
        <w:rPr>
          <w:rFonts w:ascii="Tahoma" w:hAnsi="Tahoma" w:cs="Tahoma"/>
          <w:sz w:val="24"/>
          <w:szCs w:val="24"/>
        </w:rPr>
        <w:t xml:space="preserve"> </w:t>
      </w:r>
      <w:r w:rsidR="00717239" w:rsidRPr="003C152F">
        <w:rPr>
          <w:rFonts w:ascii="Tahoma" w:hAnsi="Tahoma" w:cs="Tahoma"/>
          <w:sz w:val="24"/>
          <w:szCs w:val="24"/>
        </w:rPr>
        <w:t>Art. 38. O Macrozoneamento Urbano do Distrito de Margarida está a sudoeste da sede municipal, no espigão da Avenida Prata, e dispõe de equipamentos comunitários.</w:t>
      </w:r>
      <w:r w:rsidR="00E012D2">
        <w:rPr>
          <w:rFonts w:ascii="Tahoma" w:hAnsi="Tahoma" w:cs="Tahoma"/>
          <w:sz w:val="24"/>
          <w:szCs w:val="24"/>
        </w:rPr>
        <w:t xml:space="preserve"> </w:t>
      </w:r>
      <w:r w:rsidR="00717239" w:rsidRPr="003C152F">
        <w:rPr>
          <w:rFonts w:ascii="Tahoma" w:hAnsi="Tahoma" w:cs="Tahoma"/>
          <w:sz w:val="24"/>
          <w:szCs w:val="24"/>
        </w:rPr>
        <w:t>§1º ...</w:t>
      </w:r>
      <w:r w:rsidR="00E012D2">
        <w:rPr>
          <w:rFonts w:ascii="Tahoma" w:hAnsi="Tahoma" w:cs="Tahoma"/>
          <w:sz w:val="24"/>
          <w:szCs w:val="24"/>
        </w:rPr>
        <w:t xml:space="preserve"> </w:t>
      </w:r>
      <w:r w:rsidR="00717239" w:rsidRPr="003C152F">
        <w:rPr>
          <w:rFonts w:ascii="Tahoma" w:hAnsi="Tahoma" w:cs="Tahoma"/>
          <w:sz w:val="24"/>
          <w:szCs w:val="24"/>
        </w:rPr>
        <w:t>III – incentivar equipamentos de apoio ao Turismo Rural.</w:t>
      </w:r>
      <w:r w:rsidR="00E012D2">
        <w:rPr>
          <w:rFonts w:ascii="Tahoma" w:hAnsi="Tahoma" w:cs="Tahoma"/>
          <w:sz w:val="24"/>
          <w:szCs w:val="24"/>
        </w:rPr>
        <w:t xml:space="preserve"> </w:t>
      </w:r>
      <w:r w:rsidR="00717239" w:rsidRPr="003C152F">
        <w:rPr>
          <w:rFonts w:ascii="Tahoma" w:hAnsi="Tahoma" w:cs="Tahoma"/>
          <w:sz w:val="24"/>
          <w:szCs w:val="24"/>
        </w:rPr>
        <w:t>§2º ...</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III – corredor produtivo, que configura um corredor comercial e de prestação de serviços de frente para a Avenida Prata, cujas atividades residenciais não devem ser estimuladas.</w:t>
      </w:r>
      <w:r w:rsidR="00E012D2">
        <w:rPr>
          <w:rFonts w:ascii="Tahoma" w:hAnsi="Tahoma" w:cs="Tahoma"/>
          <w:sz w:val="24"/>
          <w:szCs w:val="24"/>
        </w:rPr>
        <w:t xml:space="preserve"> </w:t>
      </w:r>
      <w:r w:rsidR="00717239" w:rsidRPr="003C152F">
        <w:rPr>
          <w:rFonts w:ascii="Tahoma" w:hAnsi="Tahoma" w:cs="Tahoma"/>
          <w:sz w:val="24"/>
          <w:szCs w:val="24"/>
        </w:rPr>
        <w:t>Art. 39. ...</w:t>
      </w:r>
      <w:r w:rsidR="00E012D2">
        <w:rPr>
          <w:rFonts w:ascii="Tahoma" w:hAnsi="Tahoma" w:cs="Tahoma"/>
          <w:sz w:val="24"/>
          <w:szCs w:val="24"/>
        </w:rPr>
        <w:t xml:space="preserve"> </w:t>
      </w:r>
      <w:r w:rsidR="00717239" w:rsidRPr="003C152F">
        <w:rPr>
          <w:rFonts w:ascii="Tahoma" w:hAnsi="Tahoma" w:cs="Tahoma"/>
          <w:sz w:val="24"/>
          <w:szCs w:val="24"/>
        </w:rPr>
        <w:t>§1º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 xml:space="preserve">III – incentivar </w:t>
      </w:r>
      <w:r w:rsidR="00717239" w:rsidRPr="003C152F">
        <w:rPr>
          <w:rFonts w:ascii="Tahoma" w:hAnsi="Tahoma" w:cs="Tahoma"/>
          <w:sz w:val="24"/>
          <w:szCs w:val="24"/>
        </w:rPr>
        <w:lastRenderedPageBreak/>
        <w:t>equipamentos de apoio ao Turismo Rural.</w:t>
      </w:r>
      <w:r w:rsidR="00E012D2">
        <w:rPr>
          <w:rFonts w:ascii="Tahoma" w:hAnsi="Tahoma" w:cs="Tahoma"/>
          <w:sz w:val="24"/>
          <w:szCs w:val="24"/>
        </w:rPr>
        <w:t xml:space="preserve"> </w:t>
      </w:r>
      <w:r w:rsidR="00717239" w:rsidRPr="003C152F">
        <w:rPr>
          <w:rFonts w:ascii="Tahoma" w:hAnsi="Tahoma" w:cs="Tahoma"/>
          <w:sz w:val="24"/>
          <w:szCs w:val="24"/>
        </w:rPr>
        <w:t>§2º ...</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40.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§2º ...</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III – corredor produtivo, que configura um corredor comercial e de prestação de serviços de frente para a Avenida Salgado Filho, e as atividades residenciais não devem ser estimuladas.</w:t>
      </w:r>
      <w:r w:rsidR="00E012D2">
        <w:rPr>
          <w:rFonts w:ascii="Tahoma" w:hAnsi="Tahoma" w:cs="Tahoma"/>
          <w:sz w:val="24"/>
          <w:szCs w:val="24"/>
        </w:rPr>
        <w:t xml:space="preserve"> </w:t>
      </w:r>
      <w:r w:rsidR="00717239" w:rsidRPr="003C152F">
        <w:rPr>
          <w:rFonts w:ascii="Tahoma" w:hAnsi="Tahoma" w:cs="Tahoma"/>
          <w:sz w:val="24"/>
          <w:szCs w:val="24"/>
        </w:rPr>
        <w:t>Art. 41. O Macrozoneamento Urbano do Distrito de Porto Mendes tem acesso por rodovia estadual, estradas gerais municipais e estradas vicinais, é conectado aos Distritos de Bom Jardim e Bela Vista e engloba o Parque de Lazer Annita Wanderer.</w:t>
      </w:r>
      <w:r w:rsidR="00E012D2">
        <w:rPr>
          <w:rFonts w:ascii="Tahoma" w:hAnsi="Tahoma" w:cs="Tahoma"/>
          <w:sz w:val="24"/>
          <w:szCs w:val="24"/>
        </w:rPr>
        <w:t xml:space="preserve"> </w:t>
      </w:r>
      <w:r w:rsidR="00717239" w:rsidRPr="003C152F">
        <w:rPr>
          <w:rFonts w:ascii="Tahoma" w:hAnsi="Tahoma" w:cs="Tahoma"/>
          <w:sz w:val="24"/>
          <w:szCs w:val="24"/>
        </w:rPr>
        <w:t>§1º ...</w:t>
      </w:r>
      <w:r w:rsidR="00E012D2">
        <w:rPr>
          <w:rFonts w:ascii="Tahoma" w:hAnsi="Tahoma" w:cs="Tahoma"/>
          <w:sz w:val="24"/>
          <w:szCs w:val="24"/>
        </w:rPr>
        <w:t xml:space="preserve"> </w:t>
      </w:r>
      <w:r w:rsidR="00717239" w:rsidRPr="003C152F">
        <w:rPr>
          <w:rFonts w:ascii="Tahoma" w:hAnsi="Tahoma" w:cs="Tahoma"/>
          <w:sz w:val="24"/>
          <w:szCs w:val="24"/>
        </w:rPr>
        <w:t>§2º ...</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42. ...</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§2º ...</w:t>
      </w:r>
      <w:r w:rsidR="00E012D2">
        <w:rPr>
          <w:rFonts w:ascii="Tahoma" w:hAnsi="Tahoma" w:cs="Tahoma"/>
          <w:sz w:val="24"/>
          <w:szCs w:val="24"/>
        </w:rPr>
        <w:t xml:space="preserve"> </w:t>
      </w:r>
      <w:r w:rsidR="00717239" w:rsidRPr="003C152F">
        <w:rPr>
          <w:rFonts w:ascii="Tahoma" w:hAnsi="Tahoma" w:cs="Tahoma"/>
          <w:sz w:val="24"/>
          <w:szCs w:val="24"/>
        </w:rPr>
        <w:t>I – Macrozona de Consolidação e que compõe a maior parte da área ocupada – onde deverão ser mantidas as características de habitação unifamiliar e de baixo adensamento habitacional (até 200 habitantes/ha);</w:t>
      </w:r>
      <w:r w:rsidR="00E012D2">
        <w:rPr>
          <w:rFonts w:ascii="Tahoma" w:hAnsi="Tahoma" w:cs="Tahoma"/>
          <w:sz w:val="24"/>
          <w:szCs w:val="24"/>
        </w:rPr>
        <w:t xml:space="preserve"> </w:t>
      </w:r>
      <w:r w:rsidR="00717239" w:rsidRPr="003C152F">
        <w:rPr>
          <w:rFonts w:ascii="Tahoma" w:hAnsi="Tahoma" w:cs="Tahoma"/>
          <w:sz w:val="24"/>
          <w:szCs w:val="24"/>
        </w:rPr>
        <w:t>II – Macrozona de Expansão Residencial – atenderá num primeiro momento à demanda por uma ocupação residencial dispersa, como em chácaras ou sítios, com densidade habitacional baixa (até 200 habitantes/ha); futuramente projeta-se aí a expansão residencial da Macrozona de Consolidação.</w:t>
      </w:r>
      <w:r w:rsidR="00E012D2">
        <w:rPr>
          <w:rFonts w:ascii="Tahoma" w:hAnsi="Tahoma" w:cs="Tahoma"/>
          <w:sz w:val="24"/>
          <w:szCs w:val="24"/>
        </w:rPr>
        <w:t xml:space="preserve"> </w:t>
      </w:r>
      <w:r w:rsidR="00717239" w:rsidRPr="003C152F">
        <w:rPr>
          <w:rFonts w:ascii="Tahoma" w:hAnsi="Tahoma" w:cs="Tahoma"/>
          <w:sz w:val="24"/>
          <w:szCs w:val="24"/>
        </w:rPr>
        <w:t>III – corredor produtivo, que configura um corredor comercial e de prestação de serviços de frente para a Rua Baronesa de Gravataí, e as atividades residenciais não devem ser estimuladas.</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Art. 96. Para ordenar o pleno desenvolvimento da Função Social da cidade e fazer com que a propriedade urbana cumpra sua função social, a Administração Municipal utilizará, além dos planos setoriais e legislação respectiva, os instrumentos citados nos artigos 103 a 106 desta Lei Complementar, de forma isolada ou combinada.</w:t>
      </w:r>
      <w:r w:rsidR="00E012D2">
        <w:rPr>
          <w:rFonts w:ascii="Tahoma" w:hAnsi="Tahoma" w:cs="Tahoma"/>
          <w:sz w:val="24"/>
          <w:szCs w:val="24"/>
        </w:rPr>
        <w:t xml:space="preserve"> </w:t>
      </w:r>
      <w:r w:rsidR="00717239" w:rsidRPr="003C152F">
        <w:rPr>
          <w:rFonts w:ascii="Tahoma" w:hAnsi="Tahoma" w:cs="Tahoma"/>
          <w:sz w:val="24"/>
          <w:szCs w:val="24"/>
        </w:rPr>
        <w:t>§ 1º Os instrumentos mencionados nesta Lei Complementar são regidos por legislação própria, observado o disposto na Lei Federal nº 10.257, de 10 de julho de 2001 – Estatuto da Cidade, neste Plano Diretor e na Lei Orgânica do Município de Marechal Cândido Rondon.</w:t>
      </w:r>
      <w:r w:rsidR="00E012D2">
        <w:rPr>
          <w:rFonts w:ascii="Tahoma" w:hAnsi="Tahoma" w:cs="Tahoma"/>
          <w:sz w:val="24"/>
          <w:szCs w:val="24"/>
        </w:rPr>
        <w:t xml:space="preserve"> .</w:t>
      </w:r>
      <w:r w:rsidR="00717239" w:rsidRPr="003C152F">
        <w:rPr>
          <w:rFonts w:ascii="Tahoma" w:hAnsi="Tahoma" w:cs="Tahoma"/>
          <w:sz w:val="24"/>
          <w:szCs w:val="24"/>
        </w:rPr>
        <w:t>..</w:t>
      </w:r>
      <w:r w:rsidR="00E012D2">
        <w:rPr>
          <w:rFonts w:ascii="Tahoma" w:hAnsi="Tahoma" w:cs="Tahoma"/>
          <w:sz w:val="24"/>
          <w:szCs w:val="24"/>
        </w:rPr>
        <w:t xml:space="preserve"> </w:t>
      </w:r>
      <w:r w:rsidR="00717239" w:rsidRPr="003C152F">
        <w:rPr>
          <w:rFonts w:ascii="Tahoma" w:hAnsi="Tahoma" w:cs="Tahoma"/>
          <w:sz w:val="24"/>
          <w:szCs w:val="24"/>
        </w:rPr>
        <w:t xml:space="preserve">Art. 136. </w:t>
      </w:r>
      <w:r w:rsidR="00717239" w:rsidRPr="003C152F">
        <w:rPr>
          <w:rFonts w:ascii="Tahoma" w:eastAsia="Century Gothic" w:hAnsi="Tahoma" w:cs="Tahoma"/>
          <w:sz w:val="24"/>
          <w:szCs w:val="24"/>
        </w:rPr>
        <w:t>Fica instituída a obrigatoriedade de aprovação de EIV ― Estudo de Impacto de Vizinhança para os seguintes casos: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I - Para alteração da legislação e delimitação do Perímetro Urbano;</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II - Parcelamentos urbanos com área total superior a 100.000,00m² (cem mil metros quadrados) ou quaisquer parcelamentos localizados na área urbana de ocupação controlada;</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III - Para a implantação de atividades industriais de alto impacto;</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IV - Para a aprovação de edificação ou conjunto de edificações comerciais ou de serviços com área construída:</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a) Quando inserido em Perímetro Urbano – superior a 5.000,00m² (cinco mil metros quadrados);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b) Quando nas demais áreas do município – superior a 20.000,00m² (vinte mil metros quadrados).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V - Construção de empreendimentos habitacionais com mais de 100 (cem) unidades habitacionais;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VI - Plantas industriais com mais de 2.000,00m² (dois mil metros quadrados);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VII - Para edificações e empreendimentos que abrigarão atividades de:</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 xml:space="preserve">a) hipódromo, cemitérios, crematórios, capelas mortuárias, institutos correcionais, penitenciária, presídios, aeroporto, </w:t>
      </w:r>
      <w:r w:rsidR="00717239" w:rsidRPr="003C152F">
        <w:rPr>
          <w:rFonts w:ascii="Tahoma" w:eastAsia="Century Gothic" w:hAnsi="Tahoma" w:cs="Tahoma"/>
          <w:sz w:val="24"/>
          <w:szCs w:val="24"/>
        </w:rPr>
        <w:lastRenderedPageBreak/>
        <w:t>base de treinamento militar, estação de controle, pressão e tratamento de água, estação e subestação reguladora de energia elétrica, estações e torres de telecomunicações, usinas de incineração, depósito e/ou tratamento de resíduos sólidos ou líquidos, comércio de sucatas;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b) nos casos de licenciamento municipal para a exploração de pedreiras, cascalheiras, olarias e extração de areia, saibro e argila em seu requerimento pelo proprietário;</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c) aterros Sanitários, estrumeiras ou outros depósitos de resíduos sólidos;</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d) outros casos, por determinação do Conselho do Plano Diretor Municipal.</w:t>
      </w:r>
      <w:r w:rsidR="00E012D2">
        <w:rPr>
          <w:rFonts w:ascii="Tahoma" w:eastAsia="Century Gothic" w:hAnsi="Tahoma" w:cs="Tahoma"/>
          <w:sz w:val="24"/>
          <w:szCs w:val="24"/>
        </w:rPr>
        <w:t xml:space="preserve"> </w:t>
      </w:r>
      <w:r w:rsidR="00717239" w:rsidRPr="003C152F">
        <w:rPr>
          <w:rFonts w:ascii="Tahoma" w:eastAsia="Century Gothic" w:hAnsi="Tahoma" w:cs="Tahoma"/>
          <w:sz w:val="24"/>
          <w:szCs w:val="24"/>
        </w:rPr>
        <w:t>VIII - Nos casos exigidos pelas Leis Complementares a esta Lei do Plano Diretor;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IX - Quando indicado pelo Conselho do Plano Diretor ou pelo Poder Executivo.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143. ...</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Doação de equipamentos ao órgão municipal responsável pela gestão urbana.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174. Suprimido.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175. O Departamento de Urbanismo, deverá desempenhar, dentre outras funções a serem definidas em regulamentação específica, as seguintes: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Aprovar projetos de construção e de parcelamento do solo urbano;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Manter cadastro de informações e arquivo de plantas de edificações e parcelamentos do solo aprovados, alimentando e atualizando permanentemente o sistema de informações municipais;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Expedir parecer em relação aos processos de licenciamento para localização e funcionamento de atividades econômicas no município;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Fiscalizar o uso e a ocupação do solo no Território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 - Fiscalizar as obras;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 - Elaborar projetos para execução de obras pelo Município;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VII - Comandar o processo de implantação, regulamentação e monitoramento e atualização permanente do Plano Diretor municipal, detalhando planos, programas e projetos relacionados ao ordenamento e ocupação do solo;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VIII - Planejar e implementar a Política Municipal de promoção da Habitação de Interesse Social e Regularização Fundiária e traçar as diretrizes para a execução de seus programas;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IX - Promover o levantamento de dados estatísticos e a realização de estudos, pesquisas e diagnósticos de natureza territorial, necessários ao processo de planejamento;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 - Promover a articulação entre as secretarias municipais e o Conselho Municipal do Plano Diretor;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 - Discutir e concretizar, com órgãos federais, estaduais e municipais, parcerias, consórcios e/ou financiamentos para a implantação do Plano Diretor;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XII - Informar e orientar os munícipes sobre questões atinentes à legislação urbanística, rural e ambiental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XIII - Monitorar a implementação das políticas de desenvolvimento estabelecidas nesta Lei;</w:t>
      </w:r>
      <w:r w:rsidR="00713A46">
        <w:rPr>
          <w:rFonts w:ascii="Tahoma" w:eastAsia="Century Gothic" w:hAnsi="Tahoma" w:cs="Tahoma"/>
          <w:sz w:val="24"/>
          <w:szCs w:val="24"/>
        </w:rPr>
        <w:t xml:space="preserve"> </w:t>
      </w:r>
      <w:r w:rsidR="00717239" w:rsidRPr="003C152F">
        <w:rPr>
          <w:rFonts w:ascii="Tahoma" w:hAnsi="Tahoma" w:cs="Tahoma"/>
          <w:sz w:val="24"/>
          <w:szCs w:val="24"/>
        </w:rPr>
        <w:t xml:space="preserve">XIV - </w:t>
      </w:r>
      <w:r w:rsidR="00717239" w:rsidRPr="003C152F">
        <w:rPr>
          <w:rFonts w:ascii="Tahoma" w:eastAsia="Century Gothic" w:hAnsi="Tahoma" w:cs="Tahoma"/>
          <w:sz w:val="24"/>
          <w:szCs w:val="24"/>
        </w:rPr>
        <w:t>Implementar e atualizar permanentemente o Sistema de Informações Municipais que possibilite o monitoramento e a avaliação de dados globais sobre o Município reunindo as informações necessárias à Gestão e ao Planejamento Municipal, contendo, no mínimo: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 Delimitação precisa das Macrozonas Municipais, das Zonas urbanas, das áreas para a aplicação dos instrumentos do Estatuto da Cidade, do perímetro urbano e do Território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b) Informações geoambientais para toda a extensão do Território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c) A relação completa de Equipamentos Urbanos Públicos, equipamentos sociais, cadastro imobiliário, áreas vazias, sistema viário, rede de transporte público, arruamento, infraestrutura de água, esgoto, energia elétrica, telefonia, estabelecimentos industriais, de comércio, de serviços, Áreas Verdes e configuração da área rural;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d) Índices e parâmetros de Uso e Ocupação do solo e de construção para todos os imóveis urbanos, de acordo com as Leis de Uso e Ocupação do Solo Urbano, Parcelamento do Solo Urbano e Código de Obras;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e) Informações socioeconômicas, em especial demografia, emprego e renda.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1º O Sistema de Informações Municipais de que trata o inciso XIV do caput deste artigo tem como objetivos: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Produzir e sistematizar informações públicas, evitando a duplicação de meios e Instrumentos para fins idênticos: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Controlar e monitorar o Uso e Ocupação do solo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Alimentar e facilitar a integração de sistemas e mecanismos setoriais (viário e transporte, tributário, preservação e recuperação ambiental e cultural, bens socioambientais e outros), garantindo o registro das informações produzidas;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Difundir as informações públicas.</w:t>
      </w:r>
      <w:r w:rsidR="00713A46">
        <w:rPr>
          <w:rFonts w:ascii="Tahoma" w:eastAsia="Century Gothic" w:hAnsi="Tahoma" w:cs="Tahoma"/>
          <w:sz w:val="24"/>
          <w:szCs w:val="24"/>
        </w:rPr>
        <w:t xml:space="preserve"> </w:t>
      </w:r>
      <w:r w:rsidR="00717239" w:rsidRPr="003C152F">
        <w:rPr>
          <w:rFonts w:ascii="Tahoma" w:hAnsi="Tahoma" w:cs="Tahoma"/>
          <w:sz w:val="24"/>
          <w:szCs w:val="24"/>
        </w:rPr>
        <w:t xml:space="preserve">§ 2º </w:t>
      </w:r>
      <w:r w:rsidR="00717239" w:rsidRPr="003C152F">
        <w:rPr>
          <w:rFonts w:ascii="Tahoma" w:eastAsia="Century Gothic" w:hAnsi="Tahoma" w:cs="Tahoma"/>
          <w:sz w:val="24"/>
          <w:szCs w:val="24"/>
        </w:rPr>
        <w:t xml:space="preserve">O Sistema de Informações Municipal estará vinculado à estrutura da Secretaria de Coordenação e Planejamento, mas deverá ser alimentado com </w:t>
      </w:r>
      <w:r w:rsidR="00717239" w:rsidRPr="003C152F">
        <w:rPr>
          <w:rFonts w:ascii="Tahoma" w:eastAsia="Century Gothic" w:hAnsi="Tahoma" w:cs="Tahoma"/>
          <w:sz w:val="24"/>
          <w:szCs w:val="24"/>
        </w:rPr>
        <w:lastRenderedPageBreak/>
        <w:t>dados provenientes de todas as Secretarias Municipais.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176. O Conselho Municipal do Plano Diretor do Município de Marechal Cândido Rondon, instrumento do sistema de acompanhamento e controle de que trata o art. 42, inciso III, do Estatuto da Cidade, é órgão colegiado, propositivo, opinativo e deliberativo mediante parecer, composto por representantes do poder público, da sociedade civil organizada e das diversas regiões do Município, atendida, proporcionalmente, a extensão territorial</w:t>
      </w:r>
      <w:r w:rsidR="004745AF">
        <w:rPr>
          <w:rFonts w:ascii="Tahoma" w:eastAsia="Century Gothic" w:hAnsi="Tahoma" w:cs="Tahoma"/>
          <w:sz w:val="24"/>
          <w:szCs w:val="24"/>
        </w:rPr>
        <w:t xml:space="preserve"> e a densidade populacional</w:t>
      </w:r>
      <w:r w:rsidR="00717239" w:rsidRPr="003C152F">
        <w:rPr>
          <w:rFonts w:ascii="Tahoma" w:eastAsia="Century Gothic" w:hAnsi="Tahoma" w:cs="Tahoma"/>
          <w:sz w:val="24"/>
          <w:szCs w:val="24"/>
        </w:rPr>
        <w:t xml:space="preserve"> poderão ser renomeados indefinidamente a critério do gestor da Secretaria.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177. São objetivos do Conselho Municipal do Plano Diretor: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Garantir a efetiva participação da Sociedade Civil em todas as fases do processo de planejamento e gestão territorial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Integrar políticas e ações responsáveis pela intervenção urbana;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Articular-se com os outros conselhos setoriais;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Acompanhar, avaliar e garantir a continuidade no tempo, das políticas, programas e projetos de desenvolvimento urbano do Município.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178. As ações do Conselho Municipal do Plano Diretor devem ser pautadas pelos seguintes princípios: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Participação popular;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Igualdade e justiça social;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Função social da cidade;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Função social da propriedade;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 - Desenvolvimento sustentável.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1º O Conselho dará efetividade ao princípio da participação popular quando, através de seus representantes, escolhidos nos termos dessa lei, e nos limites de suas competências legais: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Auxiliar o Poder Executivo nos atos voltados à consecução das diretrizes do Plano Diretor Municipal e na condução do processo de planejamento, gestão territorial e desenvolvimento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Exigir e promover a realização de audiências públicas, na forma prevista nesta Lei do Plano Diretor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Controlar e avaliar os atos, do poder público municipal, voltados a promover a divulgação e a ampla publicidade dos programas, das realizações e, principalmente, dos gastos públicos.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2º O Conselho dará efetividade ao princípio da igualdade e justiça social quando: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Atuar orientado pela busca da redução da segregação socioespacial;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Apoiar o poder público nas ações voltadas à justa distribuição dos benefícios e ônus decorrentes das obras e serviços de infraestrutura urbana;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Auxiliar o poder público e a população na recuperação dos investimentos públicos municipais que resultaram na valorização de imóveis urbanos;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Promover e auxiliar o poder público na promoção de igualdade de acesso pela população, aos equipamentos e serviços públicos;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 - Orientar o poder público e a população na busca pela justa distribuição dos equipamentos e serviços públicos peto território.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3º O Conselho contribuirá com o poder público na efetivação da função social da cidade quando desempenhar as suas competências consultivas e propositivas visando garantir, a toda a população, o amplo acesso: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À terra urbana e à moradia;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Ao meio ambiente equilibrado;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Ao transporte público;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Ao saneamento;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 - À cultura;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 - Ao lazer;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VII - À segurança;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VIII - À educação;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IX - À saúde.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4º O Conselho contribuirá para a promoção da função social da propriedade urbana quando estimular o poder público a que exija dos proprietários, através de instrumentos jurídicos, quando for o caso: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O cumprimento das diretrizes de uso e ocupação do solo expressas no Plano Diretor;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A compatibilidade do uso e do porte da propriedade com a infraestrutura, equipamentos e serviços púbicos disponíveis;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 compatibilidade do uso e do porte da propriedade com a preservação da qualidade do ambiente urbano e natural, bem como do equilíbrio ecológico;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A compatibilidade do uso e do porte da propriedade com a segurança, bem-estar e a saúde de seus usuários e vizinhança.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§5º O Conselho dará efetividade ao princípio do desenvolvimento sustentável quando auxiliar o poder público na construção de um planejamento municipal que garanta, de forma efetiva, para as presentes e futuras gerações, o direito: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À terra urbana;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A moradia;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Ao meio ambiente;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Ao saneamento ambiental;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 - À infraestrutura urbana;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 - Ao transporte;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VII - Aos serviços públicos;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VIII - Ao trabalho;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IX - Ao lazer;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 - À identidade cultural.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179. Compete ao Conselho Municipal do Plano Diretor:</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 – Elaborar, alterar e revisar seu Regimento Interno, mediante publicação do Executivo Municipal no Diário Oficial;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xml:space="preserve">II - </w:t>
      </w:r>
      <w:r w:rsidR="00717239" w:rsidRPr="003C152F">
        <w:rPr>
          <w:rFonts w:ascii="Tahoma" w:eastAsia="Century Gothic" w:hAnsi="Tahoma" w:cs="Tahoma"/>
          <w:sz w:val="24"/>
          <w:szCs w:val="24"/>
        </w:rPr>
        <w:lastRenderedPageBreak/>
        <w:t>Acompanhar a implantação do Plano Diretor Municipal, analisando e deliberando sobre questões relativas à sua aplicação;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Acompanhar o processo de atualização permanente do Plano Diretor, pela proposição de alterações;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Emitir parecer sobre proposta de alteração do Plano Diretor e sobre a criação ou alteração de leis que disponham sobre matéria pertinente à Lei do Perímetro Urbano, à Lei de Uso e Ocupação do Solo Urbano, à Lei de Parcelamento do Solo Urbano, Lei do Sistema Viário, ao Código de Obras e ao Código de Posturas, como requisito para o processo de aprovação pela Câmara Municipal, no prazo máximo de 60 dias a partir do recebimento;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V - Acompanhar e opinar sobre a regulamentação legal e a implantação dos Instrumentos de Política Municipal, Instrumentos de Regularização Fundiária e dos Instrumentos de Democratização de Gestão, regulamentados na presente Lei; VI – Emitir parecer sobre as contrapartidas oferecidas, alterações nos coeficientes básico e máximo de aproveitamento e alterações da base de cálculo da contrapartida em função do Solo Criado ou de outros Instrumentos; VIII - Convocar Audiências Públicas;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IX - Emitir parecer sobre proposta de criação de Zonas Especiais de Interesse Social e sobre Es</w:t>
      </w:r>
      <w:r w:rsidR="00713A46">
        <w:rPr>
          <w:rFonts w:ascii="Tahoma" w:eastAsia="Century Gothic" w:hAnsi="Tahoma" w:cs="Tahoma"/>
          <w:sz w:val="24"/>
          <w:szCs w:val="24"/>
        </w:rPr>
        <w:t xml:space="preserve">tudos de Impacto de Vizinhança; </w:t>
      </w:r>
      <w:r w:rsidR="00717239" w:rsidRPr="003C152F">
        <w:rPr>
          <w:rFonts w:ascii="Tahoma" w:eastAsia="Century Gothic" w:hAnsi="Tahoma" w:cs="Tahoma"/>
          <w:sz w:val="24"/>
          <w:szCs w:val="24"/>
        </w:rPr>
        <w:t>X - Acompanhar o desenvolvimento urbano do Município, propondo a correção das distorções identificadas, que produzam grandes impactos no espaço urbano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 - Avaliar, auxiliar e deliberar sobre situações que não estejam contempladas e/ou não estejam em consonância com a política do Plano Diretor, e propor novas soluções;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XII - Assegurar a transparência e a participação popular nas discussões das políticas urbanas no Município e garantir a participação de todos os agentes que atuam na produção do espaço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XIII - Constituir um fórum independente e permanente de debates da gestão urbana no Município;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XIV - Integrar e orientar a ação dos agentes públicos e privados na produção e gestão do desenvolvimento e planejamento urbano do Município de Marechal Cândido Rondon, de acordo com as diretrizes do Plano Diretor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XV - Garantir a supremacia das diretrizes do Plano Diretor do Município em relação às políticas setoriais;</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XVI - Promover a integração das políticas setoriais do desenvolvimento e planejamento urbano no Município;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XVII - Coordenar estudos para ordenar o crescimento do Município de Marechal Cândido Rondon de maneira a não comprometer o meio ambiente e atender aos interesses sociais da população;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XVIII - Auxiliar na preservação do patrimônio histórico, artístico, arqueológico, construído e cultural do Município de Marechal Cândido Rondon;</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XIX - Assegurar e coordenar o desenvolvimento de uma política municipal que objetive a descentralização urbana e o aproveitamento de todas as potencialidades de trânsito, de acordo com as diretrizes viárias definidas no Plano Diretor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XX - Propor ações e programas visando a integração das áreas rural e urbana, de acordo com as diretrizes do Plano Diretor Municipal;</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XXI - Convocar e organizar, em conjunto com o Município de Marechal Cândido Rondon e a Câmara Municipal de Marechal Cândido Rondon, a Co</w:t>
      </w:r>
      <w:r w:rsidR="00713A46">
        <w:rPr>
          <w:rFonts w:ascii="Tahoma" w:eastAsia="Century Gothic" w:hAnsi="Tahoma" w:cs="Tahoma"/>
          <w:sz w:val="24"/>
          <w:szCs w:val="24"/>
        </w:rPr>
        <w:t xml:space="preserve">nferência Municipal das Cidades. </w:t>
      </w:r>
      <w:r w:rsidR="00717239" w:rsidRPr="003C152F">
        <w:rPr>
          <w:rFonts w:ascii="Tahoma" w:eastAsia="Century Gothic" w:hAnsi="Tahoma" w:cs="Tahoma"/>
          <w:sz w:val="24"/>
          <w:szCs w:val="24"/>
        </w:rPr>
        <w:t>Parágrafo Único. O Regimento Interno do Conselho Municipal do Plano Diretor, deverá ser elaborado no prazo de 90 (noventa) dias, contados da publicação desta lei, contendo, minimamente o seguinte conteúdo: I – Estabelecer a data, horário e local das reuniões ordinárias mensais, as regras de apuração do quórum do CMPD para instalação e abertura das reuniões ordinárias e extraordinárias do Conselho e o período de tempo (relógio) para abertura e instalação das reuniões em segunda convocação; II – Tratar das regras de deliberação, quórum de votação, aprovação das atas, resoluções e demais atos do Conselho; III – Regulamentar o processo de escolha do Presidente e Vice-Presidente;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IV – Regulamentar a indicação da equipe de secretariado do Conselho, bem como de equipe de apoio e coordenação, caso necessário, podendo tais funções recair sobre servidores públicos municipais não integrantes do CMPD, desde que haja interesse do Conselho e disponibilização para tal função pela respectiva Secretaria;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 xml:space="preserve">V – Prever a criação das Câmaras Técnicas que achar necessárias; VI – Prever as hipóteses de impedimento e suspeição do Presidente, bem como dos conselheiros; VII – prever </w:t>
      </w:r>
      <w:r w:rsidR="00717239" w:rsidRPr="003C152F">
        <w:rPr>
          <w:rFonts w:ascii="Tahoma" w:eastAsia="Century Gothic" w:hAnsi="Tahoma" w:cs="Tahoma"/>
          <w:sz w:val="24"/>
          <w:szCs w:val="24"/>
        </w:rPr>
        <w:lastRenderedPageBreak/>
        <w:t>as obrigações dos conselheiros, as hipóteses de substituição do membro pela entidade representativa e as hipóteses de extinção da representação, nesse caso, com a ascensão definitiva do suplente à titularidade e nomeação de novo suplente.</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180. O Conselho Municipal do Plano Diretor tem por estrutura: I – Presidência;</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 – Plenário;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III – Equipe de Secretariado.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Art. 180-A. A Presidência do Conselho, acessível apenas aos conselheiros titulares, será composta pelos cargos de Presidente e Vice-Presidente, eleitos em plenário, por votação individual da maioria absoluta dos integrantes do Conselho, em Assembleia previamente convocada, com no mínimo 15 dias de antecedência da data da eleição, mediante publicação do Diário Oficial do Município.</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§1º Os membros da Presidência terão mandato de dois anos, podendo ser reeleitos uma única vez.</w:t>
      </w:r>
      <w:r w:rsidR="00713A46">
        <w:rPr>
          <w:rFonts w:ascii="Tahoma" w:eastAsia="Century Gothic" w:hAnsi="Tahoma" w:cs="Tahoma"/>
          <w:sz w:val="24"/>
          <w:szCs w:val="24"/>
        </w:rPr>
        <w:t xml:space="preserve"> </w:t>
      </w:r>
      <w:r w:rsidR="00717239" w:rsidRPr="003C152F">
        <w:rPr>
          <w:rFonts w:ascii="Tahoma" w:eastAsia="Century Gothic" w:hAnsi="Tahoma" w:cs="Tahoma"/>
          <w:sz w:val="24"/>
          <w:szCs w:val="24"/>
        </w:rPr>
        <w:t>§2º Ao Presidente caberá a condução dos trabalhos da Comissão, tendo direito ao voto, somente em caso de empate.</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§3º O Vice-Presidente substituirá o Presidente em suas funções, no caso de ausência, impedimento ou suspeição. Estando presente o Presidente, a atuação do Vice durante a sessão ocorrerá na condição de conselheiro. Art. 180-B.</w:t>
      </w:r>
      <w:r w:rsidR="00717239" w:rsidRPr="003C152F">
        <w:rPr>
          <w:rFonts w:ascii="Tahoma" w:eastAsia="Century Gothic" w:hAnsi="Tahoma" w:cs="Tahoma"/>
          <w:sz w:val="24"/>
          <w:szCs w:val="24"/>
        </w:rPr>
        <w:tab/>
        <w:t>O Plenário do Conselho Municipal do Plano Diretor, com mandato de 2 (dois) anos, será constituído por 23 (vinte e três) membros titulares e respectivos suplentes, com representação do Poder Público, da sociedade civil organizada e das diversas regiões do Município, da seguinte forma:</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I – Pela Administração Pública Municipal, indicados pelo Prefeito Municipal, conforme as seguintes representações: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a) 1 (um) representante titular e respectivo suplente pela Secretaria Municipal de Coordenação e Planejamento, obrigatoriamente entre profissionais com formação na área de arquitetura e urbanismo ou engenharia civil;</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b) 1 (um) representante titular e respectivo suplente pela Secretaria Municipal de Mobilidade Urbana;</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c) 1 (um) representante titular e respectivo suplente pela Secretaria Municipal de Gabinete;</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d) 1 (um) representante titular e respectivo suplente pela Secretaria Municipal de Indústria, Comércio e Turismo;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e) 1 (um) representante titular e respectivo suplente pela Secretaria Municipal de Agricultura e Política Ambiental, obrigatoriamente entre profissionais com formação na área de engenharia ambiental ou áreas afins;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f) 1 (um) representante titular e respectivo suplente pela Secretaria Municipal de Viação e Serviços Públicos;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g) 1 (um) representante titular e respectivo suplente pela Secretaria Municipal de Fazenda;</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h) 1 (um) representante titular e respectivo suplente pela Procuradoria Geral do Município.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i)1 (um) representante titular e respectivo suplente pelo Serviço Autônomo de Água e Esgoto (SAAE) de Marechal Cândido Rondon.</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II - Pelo Poder Legislativo Municipal, representado por 01 (um) titular e um suplente, indicados pela Mesa Diretora da Câmara de Vereadores. III - Representantes da sociedade civil organizada, indicados pelas respectivas entidades, da seguinte forma: a) 2 (dois) representantes titulares e respectivos suplentes da Associação Regional dos Engenheiros e Arquitetos (AREA) de Marechal Cândido Rondon, sendo 01 (um) representante titular Arquiteto e Urbanista, e 01 (um) representante titular Engenheiro Civil;</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b) 1 (um) representante titular e respectivo suplente da Associação dos Engenheiros Agrônomos do Oeste do Paraná – ASSEAPAR</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c) 2 (dois) representantes titulares e respectivos suplentes pela Associação Comercial e Empresarial de Marechal Cândido Rondon – ACIMACAR;</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d) 1 (um) representante titular e respectivo suplente pela Ordem dos Advogados do Brasil;</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e) 1 (um) representante titular e respectivo suplente pela Universidade do Oeste do Paraná – UNIOESTE – campus Marechal Cândido Rondon; f) 1 (um) representante titular e um suplente, dentre os clubes de serviço regularmente compostos no Municípios;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IV – Representantes das regiões do Município, sede e distritos, sendo: a) 1 (um) representante titular e 1 (um) representante suplente, pelas associações de moradores dos bairros da sede, localizados na REGIÃO 1.</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b)1 (um) representante titular e 1 (um) representante suplente, pelas associações de moradores dos bairros da sede, localizados na REGIÃO 2.</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 xml:space="preserve">c)1 (um) representante titular e 1 (um) representante suplente, pelas associações de moradores dos bairros da sede, localizados na REGIÃO 3. d) 1 (um) representante titular e um suplente, pelas associações de moradores dos </w:t>
      </w:r>
      <w:r w:rsidR="00717239" w:rsidRPr="003C152F">
        <w:rPr>
          <w:rFonts w:ascii="Tahoma" w:eastAsia="Century Gothic" w:hAnsi="Tahoma" w:cs="Tahoma"/>
          <w:sz w:val="24"/>
          <w:szCs w:val="24"/>
        </w:rPr>
        <w:lastRenderedPageBreak/>
        <w:t>DISTRITOS do município.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 1º O Secretário Municipal de Coordenação e Planejamento, será MEMBRO NATO do Conselho Municipal do Plano Diretor, e terá direito a voto, podendo ser substituído em suas ausências e impedimentos por pessoa designada pelo Secretário. §2º Para a representação dos clubes de serviços, será mantido CADASTRO de todos os clubes interessados, realizando-se a escolha por sorteio público, devendo haver alternância entre os referidos clubes na titularidade da representação a cada mandato. §3º Para a representação das associações de moradores da sede do Município, será mantido CADASTRO de todas as associações de moradores de cada REGIÃO, realizando-se a escolha por sorteio público recomendando-se que haja alternância entre as referidas associações na titularidade da representação a cada mandato. §4º Para a representação das associações de moradores dos distritos do Município, será mantido CADASTRO de todas as associações de moradores de cada REGIÃO, realizando-se a escolha por sorteio público, recomendando-se que haja alternância entre as referidas associações na titularidade da representação a cada mandato.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§5º Para atendimento da recomendação de alternância de que tratam os §§ 2.º, 3.º e 4.º, somente poderá haver indicação do mesmo clube ou associação para a titularidade no Conselho Municipal do Plano Diretor em caso de ausência de interesse dos demais clubes/associações. §6º Para os fins deste capítulo, a REGIÃO 1 é composta pelos seguintes bairros: Barcelona, Botafogo, Higienópolis, Primavera e Alvorada.</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§7º Para os fins deste capítulo, a REGIÃO 2 é composta pelos seguintes bairros: Espigão, Centro, Líder, Universitário, Marechal e São Francisco.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 8º Para os fins deste capítulo, a REGIÃO 3 é composta pelos seguintes bairros: Boa Vista, Vila Gaúcha, Peroba, Guavirá, Andorinha, Borboleta, Ana Paula, Flórida e São Lucas.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§9º As titularidades e suplências componentes do Conselho Municipal do Plano Diretor pertencem aos respectivos órgãos/entidades de representação, podendo haver a substituição do membro indicado a qualquer tempo durante o exercício do mandato.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§10. Sempre que possível os segmentos representativos no Conselho Municipal do Plano Diretor deverão buscar a participação paritária entre homens e mulheres, bem como a representação étnico-racial na sua composição.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§11. A não indicação de representante por algum dos segmentos especificados nos incisos II, III e IV - Poder Legislativo Municipal, sociedade civil organizada, e regiões territoriais respectivamente - não impedirá a implementação e atuação do Conselho, observando-se o mínimo de 60% (sessenta) por cento da sua composição efetivamente indicados para nomeação.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§12. Para os fins de representação no Conselho Municipal do Plano Diretor, considera-se “clubes de serviço” as organizações sem fins lucrativos que realizem trabalho voluntário e prestação de serviços gratuitos à comunidade, não podendo ser classificadas nesta categoria as associações de moradores, ainda que realizem trabalho voluntário ou prestação de serviços gratuitos.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Art. 180-C. A equipe de Secretariado do Conselho, será escolhida pelo Plenário, podendo a escolha recair em conselheiros titulares ou suplentes.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§1º As funções da secretaria também poderão recair sobre servidor(es) municipal(ais) não integrante(s) do CMPD que tenham sido disponibilizados pelo Município para o exercício de tal atribuição, caso em que caberá ao plenário referendar a indicação.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§2º O conselheiro titular designado para as funções da Secretaria, terá direito a voto, na condição de conselheiro. §3º O exercício das funções de Secretaria pelo Suplente ou por servidor disponibilizado pelo Município não lhes assegura o direito de voto.</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 xml:space="preserve">Art. 181. Todas as sessões do Conselho do Plano Diretor serão públicas e todos os seus atos e deliberações deverão ser divulgados no Diário Oficial Eletrônico do Município, no mínimo, em resumo. §1º O Conselho deverá realizar sessões ordinárias mensais, e sessões extraordinárias, quando houver convocação especial, pelo seu Presidente, pela maioria simples de seus membros ou pelo Secretário Municipal de Coordenação e Planejamento. §2º O não comparecimento a 3 (três) reuniões consecutivas ou 6 (seis) alternadas durante o mandato, sem justificativa, poderá redundar na exclusão do representante ausente, através de deliberação, por maioria simples, do Plenário do </w:t>
      </w:r>
      <w:r w:rsidR="00717239" w:rsidRPr="003C152F">
        <w:rPr>
          <w:rFonts w:ascii="Tahoma" w:eastAsia="Century Gothic" w:hAnsi="Tahoma" w:cs="Tahoma"/>
          <w:sz w:val="24"/>
          <w:szCs w:val="24"/>
        </w:rPr>
        <w:lastRenderedPageBreak/>
        <w:t>Conselho. Antes da exclusão, a entidade representada será comunicada, a fim de que possa substituir o representante, evitando o perdimento da cadeira.</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§3º Salvo disposição em contrário, as deliberações do Conselho Municipal do Plano Diretor serão tomadas pelo voto da maioria simples dos seus membros, desde que presente metade do Plenário nas respectivas Sessões em primeira convocação e um terço em segunda convocação. §4º O Conselho poderá instituir Câmaras Técnicas, para temas específicos, bem como recorrer a servidores do Município e a técnicos de entidades de notória especialização em assuntos de interesses específicos.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§5º Será assegurada a participação das entidades abaixo indicadas nas atividades do Conselho Municipal do Plano Diretor, com direito a voz e proposições através das câmaras técnicas criadas pelo Conselho Municipal do Plano Diretor: I – Conselho Municipal de Desenvolvimento de Marechal Cândido Rondon; II – Conselho de Desenvolvimento Agropecuário de Marechal Cândido Rondon; III – Conselho Municipal de Segurança;</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IV – Conselhos Municipais de políticas públicas, tais como: Conselho Gestor do Fundo Municipal de Habitação, Conselho Municipal de Política Ambiental, Conselho Municipal do Trabalho, Emprego e Renda, Conselho Executivo de Trânsito, entre outros.</w:t>
      </w:r>
      <w:r w:rsidR="007147B4">
        <w:rPr>
          <w:rFonts w:ascii="Tahoma" w:eastAsia="Century Gothic" w:hAnsi="Tahoma" w:cs="Tahoma"/>
          <w:sz w:val="24"/>
          <w:szCs w:val="24"/>
        </w:rPr>
        <w:t xml:space="preserve"> </w:t>
      </w:r>
      <w:r w:rsidR="00717239" w:rsidRPr="003C152F">
        <w:rPr>
          <w:rFonts w:ascii="Tahoma" w:eastAsia="Century Gothic" w:hAnsi="Tahoma" w:cs="Tahoma"/>
          <w:sz w:val="24"/>
          <w:szCs w:val="24"/>
        </w:rPr>
        <w:t>V - Sindicatos rurais e de trabalhadores rurais; VI – Sindicatos de empregadores e de empregados das respectivas categorias profissionais, cuja territorialidade corresponda ao Município de Marechal Cândido Rondon; VII – Associações representativas da agricultura familiar, agricultura agroecológica, de suinocultores, produtores de leite, piscicultores, e outras associações representativas de atividades que possam ser impactadas pelas políticas públicas integrantes do Plano Diretor; VIII – Instituições de ensino superior, com cursos presenciais, semipresenciais ou EAD, instalados no Município. §6º Caberá ao Poder Executivo Municipal garantir o suporte administrativo, operacional, técnico e financeiro necessário ao regular funcionamento do Conselho Municipal do Plano Diretor, utilizando-se de dotações orçamentárias da Secretaria Municipal de Coordenação e Planejamento. §7º O local da Sede do Conselho Municipal do Plano Diretor será designado pelo Município de Marechal Cândido Rondon, devendo ser dotado de estrutura adequada para a realização das sessões do plenário.</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Art. 181-A. O processo de escolha dos representantes do Conselho Municipal do Plano Diretor com a nova composição mencionada na presente lei será conduzido pelo atual Conselho Municipal do Plano Diretor, que terá o prazo de 90 (noventa) dias para tal providência. §1º No mesmo prazo mencionado no caput o atual CMPD deverá elaborar e aprovar o novo regimento interno do Conselho, respeitadas as regras constantes dos arts.176 a 181 desta Lei. §2º Os atuais membros do Conselho Municipal do Plano Diretor poderão ser novamente indicados para representação dos seus respectivos segmentos na nova composição.</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Art. 182. A Secretaria de Coordenação e Planejamento, a Secretaria de Fazenda, a Secretaria de Administração e demais secretarias responsáveis, visando manter operacional o Sistema Municipal de Informações, deverão no que lhes couber:</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ANEXO IV ― Abairramento e Regionalização de Marechal Cândido Rondon</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ANEXO VI ― Macrozoneamento Urbano do Distrito de Bom Jardim</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ANEXO VII ― Macrozoneamento Urbano do Distrito de Iguiporã</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ANEXO VIII ― Macrozoneamento Urbano do Distrito de Margarida</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ANEXO IX ― Macrozoneamento Urbano do Distrito de Novo Horizonte</w:t>
      </w:r>
      <w:r w:rsidR="00CE14C3">
        <w:rPr>
          <w:rFonts w:ascii="Tahoma" w:eastAsia="Century Gothic" w:hAnsi="Tahoma" w:cs="Tahoma"/>
          <w:sz w:val="24"/>
          <w:szCs w:val="24"/>
        </w:rPr>
        <w:t xml:space="preserve"> </w:t>
      </w:r>
      <w:r w:rsidR="00717239" w:rsidRPr="003C152F">
        <w:rPr>
          <w:rFonts w:ascii="Tahoma" w:eastAsia="Century Gothic" w:hAnsi="Tahoma" w:cs="Tahoma"/>
          <w:sz w:val="24"/>
          <w:szCs w:val="24"/>
        </w:rPr>
        <w:t>ANEXO XII ― Macrozoneamento Urbano do Distrito de São Roque</w:t>
      </w:r>
      <w:r w:rsidR="00B531C6">
        <w:rPr>
          <w:rFonts w:ascii="Tahoma" w:eastAsia="Century Gothic" w:hAnsi="Tahoma" w:cs="Tahoma"/>
          <w:sz w:val="24"/>
          <w:szCs w:val="24"/>
        </w:rPr>
        <w:t>.</w:t>
      </w:r>
      <w:r w:rsidR="00CB0347">
        <w:rPr>
          <w:rFonts w:ascii="Tahoma" w:eastAsia="Century Gothic" w:hAnsi="Tahoma" w:cs="Tahoma"/>
          <w:sz w:val="24"/>
          <w:szCs w:val="24"/>
        </w:rPr>
        <w:t xml:space="preserve"> Esta </w:t>
      </w:r>
      <w:r w:rsidR="00CB0347" w:rsidRPr="00CB0347">
        <w:rPr>
          <w:rFonts w:ascii="Tahoma" w:eastAsia="Century Gothic" w:hAnsi="Tahoma" w:cs="Tahoma"/>
          <w:b/>
          <w:sz w:val="24"/>
          <w:szCs w:val="24"/>
        </w:rPr>
        <w:t>emenda 01 foi aprovada por unanimidade pelas Comissões</w:t>
      </w:r>
      <w:r w:rsidR="00CB0347">
        <w:rPr>
          <w:rFonts w:ascii="Tahoma" w:eastAsia="Century Gothic" w:hAnsi="Tahoma" w:cs="Tahoma"/>
          <w:sz w:val="24"/>
          <w:szCs w:val="24"/>
        </w:rPr>
        <w:t>.</w:t>
      </w:r>
      <w:r w:rsidR="00B531C6">
        <w:rPr>
          <w:rFonts w:ascii="Tahoma" w:eastAsia="Century Gothic" w:hAnsi="Tahoma" w:cs="Tahoma"/>
          <w:sz w:val="24"/>
          <w:szCs w:val="24"/>
        </w:rPr>
        <w:t xml:space="preserve"> Na sequência foi feita a análise pelas comissões das </w:t>
      </w:r>
      <w:r w:rsidR="00055DAE" w:rsidRPr="00B531C6">
        <w:rPr>
          <w:rFonts w:ascii="Tahoma" w:eastAsia="Century Gothic" w:hAnsi="Tahoma" w:cs="Tahoma"/>
          <w:b/>
          <w:sz w:val="24"/>
          <w:szCs w:val="24"/>
        </w:rPr>
        <w:t xml:space="preserve">propostas/sugestões da comunidade </w:t>
      </w:r>
      <w:r w:rsidR="00055DAE">
        <w:rPr>
          <w:rFonts w:ascii="Tahoma" w:eastAsia="Century Gothic" w:hAnsi="Tahoma" w:cs="Tahoma"/>
          <w:sz w:val="24"/>
          <w:szCs w:val="24"/>
        </w:rPr>
        <w:t xml:space="preserve">ao </w:t>
      </w:r>
      <w:r w:rsidR="00055DAE" w:rsidRPr="004745AF">
        <w:rPr>
          <w:rFonts w:ascii="Tahoma" w:eastAsia="Century Gothic" w:hAnsi="Tahoma" w:cs="Tahoma"/>
          <w:b/>
          <w:sz w:val="24"/>
          <w:szCs w:val="24"/>
        </w:rPr>
        <w:t>projeto de Lei Complementar nº 01/2020</w:t>
      </w:r>
      <w:r w:rsidR="00EF428E">
        <w:rPr>
          <w:rFonts w:ascii="Tahoma" w:eastAsia="Century Gothic" w:hAnsi="Tahoma" w:cs="Tahoma"/>
          <w:sz w:val="24"/>
          <w:szCs w:val="24"/>
        </w:rPr>
        <w:t>, e as conclusões destas análises</w:t>
      </w:r>
      <w:r w:rsidR="00055DAE">
        <w:rPr>
          <w:rFonts w:ascii="Tahoma" w:eastAsia="Century Gothic" w:hAnsi="Tahoma" w:cs="Tahoma"/>
          <w:sz w:val="24"/>
          <w:szCs w:val="24"/>
        </w:rPr>
        <w:t xml:space="preserve">: </w:t>
      </w:r>
      <w:r w:rsidR="00055DAE" w:rsidRPr="00D70353">
        <w:rPr>
          <w:rFonts w:ascii="Tahoma" w:hAnsi="Tahoma" w:cs="Tahoma"/>
          <w:sz w:val="24"/>
          <w:szCs w:val="24"/>
        </w:rPr>
        <w:t>Sugestão</w:t>
      </w:r>
      <w:r w:rsidR="00055DAE">
        <w:rPr>
          <w:rFonts w:ascii="Tahoma" w:hAnsi="Tahoma" w:cs="Tahoma"/>
          <w:sz w:val="24"/>
          <w:szCs w:val="24"/>
        </w:rPr>
        <w:t xml:space="preserve"> do Senhor</w:t>
      </w:r>
      <w:r w:rsidR="00055DAE" w:rsidRPr="00D70353">
        <w:rPr>
          <w:rFonts w:ascii="Tahoma" w:hAnsi="Tahoma" w:cs="Tahoma"/>
          <w:sz w:val="24"/>
          <w:szCs w:val="24"/>
        </w:rPr>
        <w:t xml:space="preserve"> Hedio Chapla – não acolhida</w:t>
      </w:r>
      <w:r w:rsidR="00055DAE">
        <w:rPr>
          <w:rFonts w:ascii="Tahoma" w:hAnsi="Tahoma" w:cs="Tahoma"/>
          <w:sz w:val="24"/>
          <w:szCs w:val="24"/>
        </w:rPr>
        <w:t xml:space="preserve">; Do Senhor </w:t>
      </w:r>
      <w:r w:rsidR="00055DAE" w:rsidRPr="00D70353">
        <w:rPr>
          <w:rFonts w:ascii="Tahoma" w:hAnsi="Tahoma" w:cs="Tahoma"/>
          <w:sz w:val="24"/>
          <w:szCs w:val="24"/>
        </w:rPr>
        <w:t>Djonathan Hubert Mohr – vazio urbano – não acolhida</w:t>
      </w:r>
      <w:r w:rsidR="00055DAE">
        <w:rPr>
          <w:rFonts w:ascii="Tahoma" w:hAnsi="Tahoma" w:cs="Tahoma"/>
          <w:sz w:val="24"/>
          <w:szCs w:val="24"/>
        </w:rPr>
        <w:t xml:space="preserve">; do Senhor </w:t>
      </w:r>
      <w:r w:rsidR="00055DAE" w:rsidRPr="00D70353">
        <w:rPr>
          <w:rFonts w:ascii="Tahoma" w:hAnsi="Tahoma" w:cs="Tahoma"/>
          <w:sz w:val="24"/>
          <w:szCs w:val="24"/>
        </w:rPr>
        <w:t>Márcio André Blomker Boes – indústrias que expelem muita fumaça e resíduos – PLC 01 prevê a proibição de aplicação de veneno dentro do perímetro urbano e no seu entorno. Função do Estado realizar a fiscalização, através dos seus órgãos – não acolhida</w:t>
      </w:r>
      <w:r w:rsidR="00055DAE">
        <w:rPr>
          <w:rFonts w:ascii="Tahoma" w:hAnsi="Tahoma" w:cs="Tahoma"/>
          <w:sz w:val="24"/>
          <w:szCs w:val="24"/>
        </w:rPr>
        <w:t xml:space="preserve">; do Senhor </w:t>
      </w:r>
      <w:r w:rsidR="00055DAE" w:rsidRPr="00D70353">
        <w:rPr>
          <w:rFonts w:ascii="Tahoma" w:hAnsi="Tahoma" w:cs="Tahoma"/>
          <w:sz w:val="24"/>
          <w:szCs w:val="24"/>
        </w:rPr>
        <w:t>Elísio Gehrke – vazio urbano – A permissão para loteamentos não conectados à malha é muito oneros</w:t>
      </w:r>
      <w:r w:rsidR="00055DAE">
        <w:rPr>
          <w:rFonts w:ascii="Tahoma" w:hAnsi="Tahoma" w:cs="Tahoma"/>
          <w:sz w:val="24"/>
          <w:szCs w:val="24"/>
        </w:rPr>
        <w:t>a</w:t>
      </w:r>
      <w:r w:rsidR="00055DAE" w:rsidRPr="00D70353">
        <w:rPr>
          <w:rFonts w:ascii="Tahoma" w:hAnsi="Tahoma" w:cs="Tahoma"/>
          <w:sz w:val="24"/>
          <w:szCs w:val="24"/>
        </w:rPr>
        <w:t xml:space="preserve"> ao Município. Não acolhida</w:t>
      </w:r>
      <w:r w:rsidR="00055DAE">
        <w:rPr>
          <w:rFonts w:ascii="Tahoma" w:hAnsi="Tahoma" w:cs="Tahoma"/>
          <w:sz w:val="24"/>
          <w:szCs w:val="24"/>
        </w:rPr>
        <w:t xml:space="preserve">; do </w:t>
      </w:r>
      <w:r w:rsidR="00055DAE">
        <w:rPr>
          <w:rFonts w:ascii="Tahoma" w:hAnsi="Tahoma" w:cs="Tahoma"/>
          <w:sz w:val="24"/>
          <w:szCs w:val="24"/>
        </w:rPr>
        <w:lastRenderedPageBreak/>
        <w:t xml:space="preserve">Senhor </w:t>
      </w:r>
      <w:r w:rsidR="00055DAE" w:rsidRPr="00D70353">
        <w:rPr>
          <w:rFonts w:ascii="Tahoma" w:hAnsi="Tahoma" w:cs="Tahoma"/>
          <w:sz w:val="24"/>
          <w:szCs w:val="24"/>
        </w:rPr>
        <w:t>Renato Lamberty – vazio urbano – Não acolhida</w:t>
      </w:r>
      <w:r w:rsidR="00055DAE">
        <w:rPr>
          <w:rFonts w:ascii="Tahoma" w:hAnsi="Tahoma" w:cs="Tahoma"/>
          <w:sz w:val="24"/>
          <w:szCs w:val="24"/>
        </w:rPr>
        <w:t xml:space="preserve">; do Senhor </w:t>
      </w:r>
      <w:r w:rsidR="00055DAE" w:rsidRPr="00D70353">
        <w:rPr>
          <w:rFonts w:ascii="Tahoma" w:hAnsi="Tahoma" w:cs="Tahoma"/>
          <w:sz w:val="24"/>
          <w:szCs w:val="24"/>
        </w:rPr>
        <w:t xml:space="preserve">Carlos Lunkes – </w:t>
      </w:r>
      <w:r w:rsidR="00055DAE">
        <w:rPr>
          <w:rFonts w:ascii="Tahoma" w:hAnsi="Tahoma" w:cs="Tahoma"/>
          <w:sz w:val="24"/>
          <w:szCs w:val="24"/>
        </w:rPr>
        <w:t xml:space="preserve">assunto que </w:t>
      </w:r>
      <w:r w:rsidR="00055DAE" w:rsidRPr="00D70353">
        <w:rPr>
          <w:rFonts w:ascii="Tahoma" w:hAnsi="Tahoma" w:cs="Tahoma"/>
          <w:sz w:val="24"/>
          <w:szCs w:val="24"/>
        </w:rPr>
        <w:t>não integra o Plano Diretor – não acolhida</w:t>
      </w:r>
      <w:r w:rsidR="00055DAE">
        <w:rPr>
          <w:rFonts w:ascii="Tahoma" w:hAnsi="Tahoma" w:cs="Tahoma"/>
          <w:sz w:val="24"/>
          <w:szCs w:val="24"/>
        </w:rPr>
        <w:t xml:space="preserve">; do Senhor </w:t>
      </w:r>
      <w:r w:rsidR="00055DAE" w:rsidRPr="00D70353">
        <w:rPr>
          <w:rFonts w:ascii="Tahoma" w:hAnsi="Tahoma" w:cs="Tahoma"/>
          <w:sz w:val="24"/>
          <w:szCs w:val="24"/>
        </w:rPr>
        <w:t>Jeferson Carletto – áreas rurais menores que 5.000 metros quadrados não é disciplinado pelo Plano Diretor, e sim pela Lei Federal 4.504/1964 – Estatuto da Terra – sugestão não acolhida</w:t>
      </w:r>
      <w:r w:rsidR="00055DAE">
        <w:rPr>
          <w:rFonts w:ascii="Tahoma" w:hAnsi="Tahoma" w:cs="Tahoma"/>
          <w:sz w:val="24"/>
          <w:szCs w:val="24"/>
        </w:rPr>
        <w:t xml:space="preserve">; do Senhor </w:t>
      </w:r>
      <w:r w:rsidR="00055DAE" w:rsidRPr="00D70353">
        <w:rPr>
          <w:rFonts w:ascii="Tahoma" w:hAnsi="Tahoma" w:cs="Tahoma"/>
          <w:sz w:val="24"/>
          <w:szCs w:val="24"/>
        </w:rPr>
        <w:t>Deni Santos – mesmo caso d</w:t>
      </w:r>
      <w:r w:rsidR="00055DAE">
        <w:rPr>
          <w:rFonts w:ascii="Tahoma" w:hAnsi="Tahoma" w:cs="Tahoma"/>
          <w:sz w:val="24"/>
          <w:szCs w:val="24"/>
        </w:rPr>
        <w:t>a sugestão do Senhor</w:t>
      </w:r>
      <w:r w:rsidR="00055DAE" w:rsidRPr="00D70353">
        <w:rPr>
          <w:rFonts w:ascii="Tahoma" w:hAnsi="Tahoma" w:cs="Tahoma"/>
          <w:sz w:val="24"/>
          <w:szCs w:val="24"/>
        </w:rPr>
        <w:t xml:space="preserve"> Jeferson Carletto – sugestão não acolhida</w:t>
      </w:r>
      <w:r w:rsidR="00055DAE">
        <w:rPr>
          <w:rFonts w:ascii="Tahoma" w:hAnsi="Tahoma" w:cs="Tahoma"/>
          <w:sz w:val="24"/>
          <w:szCs w:val="24"/>
        </w:rPr>
        <w:t xml:space="preserve">; do Senhor </w:t>
      </w:r>
      <w:r w:rsidR="00055DAE" w:rsidRPr="00D70353">
        <w:rPr>
          <w:rFonts w:ascii="Tahoma" w:hAnsi="Tahoma" w:cs="Tahoma"/>
          <w:sz w:val="24"/>
          <w:szCs w:val="24"/>
        </w:rPr>
        <w:t>Felipe José Schmidt – sugere a inclusão dos Condomínios no Plano Diretor – sugestão não acolhida</w:t>
      </w:r>
      <w:r w:rsidR="00055DAE">
        <w:rPr>
          <w:rFonts w:ascii="Tahoma" w:hAnsi="Tahoma" w:cs="Tahoma"/>
          <w:sz w:val="24"/>
          <w:szCs w:val="24"/>
        </w:rPr>
        <w:t xml:space="preserve">; do Senhor </w:t>
      </w:r>
      <w:r w:rsidR="00055DAE" w:rsidRPr="00D70353">
        <w:rPr>
          <w:rFonts w:ascii="Tahoma" w:hAnsi="Tahoma" w:cs="Tahoma"/>
          <w:sz w:val="24"/>
          <w:szCs w:val="24"/>
        </w:rPr>
        <w:t xml:space="preserve">Jodelly Gruber – sugeriu a revisão do plano diretor em 5 ou 7 anos no máximo </w:t>
      </w:r>
      <w:r w:rsidR="00055DAE">
        <w:rPr>
          <w:rFonts w:ascii="Tahoma" w:hAnsi="Tahoma" w:cs="Tahoma"/>
          <w:sz w:val="24"/>
          <w:szCs w:val="24"/>
        </w:rPr>
        <w:t>considerando que o</w:t>
      </w:r>
      <w:r w:rsidR="00055DAE" w:rsidRPr="00D70353">
        <w:rPr>
          <w:rFonts w:ascii="Tahoma" w:hAnsi="Tahoma" w:cs="Tahoma"/>
          <w:sz w:val="24"/>
          <w:szCs w:val="24"/>
        </w:rPr>
        <w:t xml:space="preserve"> prazo de 10 anos é indicado pelo Estatuto da Cidade (Lei Federal 10.257/2001). Quando houver interesse, o Município pode promover revisões pontuais em prazo inferior, atendendo o que disciplina a Resolução 83/2009, do Conselho Nacional das Cidades.</w:t>
      </w:r>
      <w:r w:rsidR="00055DAE">
        <w:rPr>
          <w:rFonts w:ascii="Tahoma" w:hAnsi="Tahoma" w:cs="Tahoma"/>
          <w:sz w:val="24"/>
          <w:szCs w:val="24"/>
        </w:rPr>
        <w:t xml:space="preserve"> Assim, sugestão não acolhida; da Senhora </w:t>
      </w:r>
      <w:r w:rsidR="00055DAE" w:rsidRPr="00D70353">
        <w:rPr>
          <w:rFonts w:ascii="Tahoma" w:hAnsi="Tahoma" w:cs="Tahoma"/>
          <w:sz w:val="24"/>
          <w:szCs w:val="24"/>
        </w:rPr>
        <w:t>Aline Bailfuss – avaliação da área do Distrito de Novo Horizonte – sugestão não acolhida</w:t>
      </w:r>
      <w:r w:rsidR="00055DAE">
        <w:rPr>
          <w:rFonts w:ascii="Tahoma" w:hAnsi="Tahoma" w:cs="Tahoma"/>
          <w:sz w:val="24"/>
          <w:szCs w:val="24"/>
        </w:rPr>
        <w:t xml:space="preserve">; do Senhor </w:t>
      </w:r>
      <w:r w:rsidR="00055DAE" w:rsidRPr="00D70353">
        <w:rPr>
          <w:rFonts w:ascii="Tahoma" w:hAnsi="Tahoma" w:cs="Tahoma"/>
          <w:sz w:val="24"/>
          <w:szCs w:val="24"/>
        </w:rPr>
        <w:t>José Luiz Alves – sugestão não acolhida</w:t>
      </w:r>
      <w:r w:rsidR="00055DAE">
        <w:rPr>
          <w:rFonts w:ascii="Tahoma" w:hAnsi="Tahoma" w:cs="Tahoma"/>
          <w:sz w:val="24"/>
          <w:szCs w:val="24"/>
        </w:rPr>
        <w:t xml:space="preserve">; do Senhor </w:t>
      </w:r>
      <w:r w:rsidR="00055DAE" w:rsidRPr="00D70353">
        <w:rPr>
          <w:rFonts w:ascii="Tahoma" w:hAnsi="Tahoma" w:cs="Tahoma"/>
          <w:sz w:val="24"/>
          <w:szCs w:val="24"/>
        </w:rPr>
        <w:t>Claiton Schlindwein – manter o vazio urbano. Sugestão já contemplada no Plano Diretor</w:t>
      </w:r>
      <w:r w:rsidR="00055DAE">
        <w:rPr>
          <w:rFonts w:ascii="Tahoma" w:hAnsi="Tahoma" w:cs="Tahoma"/>
          <w:sz w:val="24"/>
          <w:szCs w:val="24"/>
        </w:rPr>
        <w:t xml:space="preserve">; da Senhora </w:t>
      </w:r>
      <w:r w:rsidR="00055DAE" w:rsidRPr="00D70353">
        <w:rPr>
          <w:rFonts w:ascii="Tahoma" w:hAnsi="Tahoma" w:cs="Tahoma"/>
          <w:sz w:val="24"/>
          <w:szCs w:val="24"/>
        </w:rPr>
        <w:t xml:space="preserve">Fernanda Aline Petry – parte da sugestão já está contemplada no Plano Diretor. </w:t>
      </w:r>
      <w:r w:rsidR="00055DAE">
        <w:rPr>
          <w:rFonts w:ascii="Tahoma" w:hAnsi="Tahoma" w:cs="Tahoma"/>
          <w:sz w:val="24"/>
          <w:szCs w:val="24"/>
        </w:rPr>
        <w:t>Restante da s</w:t>
      </w:r>
      <w:r w:rsidR="00055DAE" w:rsidRPr="00D70353">
        <w:rPr>
          <w:rFonts w:ascii="Tahoma" w:hAnsi="Tahoma" w:cs="Tahoma"/>
          <w:sz w:val="24"/>
          <w:szCs w:val="24"/>
        </w:rPr>
        <w:t>ugestão não acolhida</w:t>
      </w:r>
      <w:r w:rsidR="00055DAE">
        <w:rPr>
          <w:rFonts w:ascii="Tahoma" w:hAnsi="Tahoma" w:cs="Tahoma"/>
          <w:sz w:val="24"/>
          <w:szCs w:val="24"/>
        </w:rPr>
        <w:t xml:space="preserve">; do Senhor </w:t>
      </w:r>
      <w:r w:rsidR="00055DAE" w:rsidRPr="00D70353">
        <w:rPr>
          <w:rFonts w:ascii="Tahoma" w:hAnsi="Tahoma" w:cs="Tahoma"/>
          <w:sz w:val="24"/>
          <w:szCs w:val="24"/>
        </w:rPr>
        <w:t>Rodrigo Zart – sugestão não acolhida</w:t>
      </w:r>
      <w:r w:rsidR="00055DAE">
        <w:rPr>
          <w:rFonts w:ascii="Tahoma" w:hAnsi="Tahoma" w:cs="Tahoma"/>
          <w:sz w:val="24"/>
          <w:szCs w:val="24"/>
        </w:rPr>
        <w:t xml:space="preserve">; do Senhor </w:t>
      </w:r>
      <w:r w:rsidR="00055DAE" w:rsidRPr="00D70353">
        <w:rPr>
          <w:rFonts w:ascii="Tahoma" w:hAnsi="Tahoma" w:cs="Tahoma"/>
          <w:sz w:val="24"/>
          <w:szCs w:val="24"/>
        </w:rPr>
        <w:t xml:space="preserve">Samuel do Procon – </w:t>
      </w:r>
      <w:r w:rsidR="00055DAE">
        <w:rPr>
          <w:rFonts w:ascii="Tahoma" w:hAnsi="Tahoma" w:cs="Tahoma"/>
          <w:sz w:val="24"/>
          <w:szCs w:val="24"/>
        </w:rPr>
        <w:t xml:space="preserve">o assunto abordado </w:t>
      </w:r>
      <w:r w:rsidR="00055DAE" w:rsidRPr="00D70353">
        <w:rPr>
          <w:rFonts w:ascii="Tahoma" w:hAnsi="Tahoma" w:cs="Tahoma"/>
          <w:sz w:val="24"/>
          <w:szCs w:val="24"/>
        </w:rPr>
        <w:t>não se aplica ao Plano Diretor</w:t>
      </w:r>
      <w:r w:rsidR="00055DAE">
        <w:rPr>
          <w:rFonts w:ascii="Tahoma" w:hAnsi="Tahoma" w:cs="Tahoma"/>
          <w:sz w:val="24"/>
          <w:szCs w:val="24"/>
        </w:rPr>
        <w:t xml:space="preserve">; do Senhor </w:t>
      </w:r>
      <w:r w:rsidR="00055DAE" w:rsidRPr="00D70353">
        <w:rPr>
          <w:rFonts w:ascii="Tahoma" w:hAnsi="Tahoma" w:cs="Tahoma"/>
          <w:sz w:val="24"/>
          <w:szCs w:val="24"/>
        </w:rPr>
        <w:t>Antônio Correia – não acolhida, por não apresentar uma sugestão prática</w:t>
      </w:r>
      <w:r w:rsidR="00055DAE">
        <w:rPr>
          <w:rFonts w:ascii="Tahoma" w:hAnsi="Tahoma" w:cs="Tahoma"/>
          <w:sz w:val="24"/>
          <w:szCs w:val="24"/>
        </w:rPr>
        <w:t xml:space="preserve">; do Senhor </w:t>
      </w:r>
      <w:r w:rsidR="00055DAE" w:rsidRPr="00D70353">
        <w:rPr>
          <w:rFonts w:ascii="Tahoma" w:hAnsi="Tahoma" w:cs="Tahoma"/>
          <w:sz w:val="24"/>
          <w:szCs w:val="24"/>
        </w:rPr>
        <w:t>Tiago Barcé – vazio urbano – sugestão não acolhida</w:t>
      </w:r>
      <w:r w:rsidR="00055DAE">
        <w:rPr>
          <w:rFonts w:ascii="Tahoma" w:hAnsi="Tahoma" w:cs="Tahoma"/>
          <w:sz w:val="24"/>
          <w:szCs w:val="24"/>
        </w:rPr>
        <w:t xml:space="preserve">, repetitiva e já descartada em análises anteriores a esta; dos Senhores </w:t>
      </w:r>
      <w:r w:rsidR="00055DAE" w:rsidRPr="00D70353">
        <w:rPr>
          <w:rFonts w:ascii="Tahoma" w:hAnsi="Tahoma" w:cs="Tahoma"/>
          <w:sz w:val="24"/>
          <w:szCs w:val="24"/>
        </w:rPr>
        <w:t xml:space="preserve">Maurício Alvarez Vazquez e Herton Jandir Langemann – sugestão não acolhida, </w:t>
      </w:r>
      <w:r w:rsidR="00055DAE">
        <w:rPr>
          <w:rFonts w:ascii="Tahoma" w:hAnsi="Tahoma" w:cs="Tahoma"/>
          <w:sz w:val="24"/>
          <w:szCs w:val="24"/>
        </w:rPr>
        <w:t xml:space="preserve">com fundamento na </w:t>
      </w:r>
      <w:r w:rsidR="00055DAE" w:rsidRPr="00D70353">
        <w:rPr>
          <w:rFonts w:ascii="Tahoma" w:hAnsi="Tahoma" w:cs="Tahoma"/>
          <w:sz w:val="24"/>
          <w:szCs w:val="24"/>
        </w:rPr>
        <w:t xml:space="preserve"> Lei Federal 4.504/1964 – Estatuto da Terra</w:t>
      </w:r>
      <w:r w:rsidR="00055DAE">
        <w:rPr>
          <w:rFonts w:ascii="Tahoma" w:hAnsi="Tahoma" w:cs="Tahoma"/>
          <w:sz w:val="24"/>
          <w:szCs w:val="24"/>
        </w:rPr>
        <w:t>; do Senhor Nilson Rauber</w:t>
      </w:r>
      <w:r w:rsidR="00055DAE" w:rsidRPr="00D70353">
        <w:rPr>
          <w:rFonts w:ascii="Tahoma" w:hAnsi="Tahoma" w:cs="Tahoma"/>
          <w:sz w:val="24"/>
          <w:szCs w:val="24"/>
        </w:rPr>
        <w:t>– sugestão não acolhida</w:t>
      </w:r>
      <w:r w:rsidR="00055DAE">
        <w:rPr>
          <w:rFonts w:ascii="Tahoma" w:hAnsi="Tahoma" w:cs="Tahoma"/>
          <w:sz w:val="24"/>
          <w:szCs w:val="24"/>
        </w:rPr>
        <w:t xml:space="preserve">; do Senhor </w:t>
      </w:r>
      <w:r w:rsidR="00055DAE" w:rsidRPr="00D70353">
        <w:rPr>
          <w:rFonts w:ascii="Tahoma" w:hAnsi="Tahoma" w:cs="Tahoma"/>
          <w:sz w:val="24"/>
          <w:szCs w:val="24"/>
        </w:rPr>
        <w:t xml:space="preserve">Maycon Ricardo Zimermann – macrozona de interesse ambiental do Arroio Fundo – Sugestão parcialmente acolhida, na </w:t>
      </w:r>
      <w:r w:rsidR="00055DAE">
        <w:rPr>
          <w:rFonts w:ascii="Tahoma" w:hAnsi="Tahoma" w:cs="Tahoma"/>
          <w:sz w:val="24"/>
          <w:szCs w:val="24"/>
        </w:rPr>
        <w:t xml:space="preserve">sua </w:t>
      </w:r>
      <w:r w:rsidR="00055DAE" w:rsidRPr="00D70353">
        <w:rPr>
          <w:rFonts w:ascii="Tahoma" w:hAnsi="Tahoma" w:cs="Tahoma"/>
          <w:sz w:val="24"/>
          <w:szCs w:val="24"/>
        </w:rPr>
        <w:t>segunda parte</w:t>
      </w:r>
      <w:r w:rsidR="00055DAE">
        <w:rPr>
          <w:rFonts w:ascii="Tahoma" w:hAnsi="Tahoma" w:cs="Tahoma"/>
          <w:sz w:val="24"/>
          <w:szCs w:val="24"/>
        </w:rPr>
        <w:t xml:space="preserve">; do Senhor </w:t>
      </w:r>
      <w:r w:rsidR="00055DAE" w:rsidRPr="00D70353">
        <w:rPr>
          <w:rFonts w:ascii="Tahoma" w:hAnsi="Tahoma" w:cs="Tahoma"/>
          <w:sz w:val="24"/>
          <w:szCs w:val="24"/>
        </w:rPr>
        <w:t>Aloísio Norberto – não acolhida, por não apresentar uma sugestão prática</w:t>
      </w:r>
      <w:r w:rsidR="00055DAE">
        <w:rPr>
          <w:rFonts w:ascii="Tahoma" w:hAnsi="Tahoma" w:cs="Tahoma"/>
          <w:sz w:val="24"/>
          <w:szCs w:val="24"/>
        </w:rPr>
        <w:t xml:space="preserve">; do Senhor </w:t>
      </w:r>
      <w:r w:rsidR="00055DAE" w:rsidRPr="00D70353">
        <w:rPr>
          <w:rFonts w:ascii="Tahoma" w:hAnsi="Tahoma" w:cs="Tahoma"/>
          <w:sz w:val="24"/>
          <w:szCs w:val="24"/>
        </w:rPr>
        <w:t>Valdir Sachser – sugestão acolhida</w:t>
      </w:r>
      <w:r w:rsidR="00055DAE">
        <w:rPr>
          <w:rFonts w:ascii="Tahoma" w:hAnsi="Tahoma" w:cs="Tahoma"/>
          <w:sz w:val="24"/>
          <w:szCs w:val="24"/>
        </w:rPr>
        <w:t xml:space="preserve">; </w:t>
      </w:r>
      <w:r w:rsidR="00EF428E" w:rsidRPr="00D70353">
        <w:rPr>
          <w:rFonts w:ascii="Tahoma" w:hAnsi="Tahoma" w:cs="Tahoma"/>
          <w:sz w:val="24"/>
          <w:szCs w:val="24"/>
        </w:rPr>
        <w:t>Sugestão de emenda proposta pela Secretaria de Coordenação e Planejamento</w:t>
      </w:r>
      <w:r w:rsidR="00EF428E">
        <w:rPr>
          <w:rFonts w:ascii="Tahoma" w:hAnsi="Tahoma" w:cs="Tahoma"/>
          <w:sz w:val="24"/>
          <w:szCs w:val="24"/>
        </w:rPr>
        <w:t>, propondo novas redações aos artigos 176, excluindo o parágrafo único, Artigos 178, 179, 180, 181 e caput do Artigo 182, e criando o Artigo 181A.</w:t>
      </w:r>
      <w:r w:rsidR="00EF428E" w:rsidRPr="00D70353">
        <w:rPr>
          <w:rFonts w:ascii="Tahoma" w:hAnsi="Tahoma" w:cs="Tahoma"/>
          <w:sz w:val="24"/>
          <w:szCs w:val="24"/>
        </w:rPr>
        <w:t xml:space="preserve"> </w:t>
      </w:r>
      <w:r w:rsidR="000D1BBD">
        <w:rPr>
          <w:rFonts w:ascii="Tahoma" w:hAnsi="Tahoma" w:cs="Tahoma"/>
          <w:sz w:val="24"/>
          <w:szCs w:val="24"/>
        </w:rPr>
        <w:t xml:space="preserve">Análise da </w:t>
      </w:r>
      <w:r w:rsidR="000D1BBD" w:rsidRPr="005D62E9">
        <w:rPr>
          <w:rFonts w:ascii="Tahoma" w:hAnsi="Tahoma" w:cs="Tahoma"/>
          <w:b/>
          <w:sz w:val="24"/>
          <w:szCs w:val="24"/>
        </w:rPr>
        <w:t>emenda nº 02</w:t>
      </w:r>
      <w:r w:rsidR="000D1BBD">
        <w:rPr>
          <w:rFonts w:ascii="Tahoma" w:hAnsi="Tahoma" w:cs="Tahoma"/>
          <w:sz w:val="24"/>
          <w:szCs w:val="24"/>
        </w:rPr>
        <w:t>,</w:t>
      </w:r>
      <w:r w:rsidR="004745AF">
        <w:rPr>
          <w:rFonts w:ascii="Tahoma" w:hAnsi="Tahoma" w:cs="Tahoma"/>
          <w:sz w:val="24"/>
          <w:szCs w:val="24"/>
        </w:rPr>
        <w:t xml:space="preserve"> </w:t>
      </w:r>
      <w:r w:rsidR="004745AF" w:rsidRPr="004745AF">
        <w:rPr>
          <w:rFonts w:ascii="Tahoma" w:hAnsi="Tahoma" w:cs="Tahoma"/>
          <w:b/>
          <w:sz w:val="24"/>
          <w:szCs w:val="24"/>
        </w:rPr>
        <w:t>ao PLC 01</w:t>
      </w:r>
      <w:r w:rsidR="000D1BBD" w:rsidRPr="004745AF">
        <w:rPr>
          <w:rFonts w:ascii="Tahoma" w:hAnsi="Tahoma" w:cs="Tahoma"/>
          <w:b/>
          <w:sz w:val="24"/>
          <w:szCs w:val="24"/>
        </w:rPr>
        <w:t xml:space="preserve"> </w:t>
      </w:r>
      <w:r w:rsidR="000D1BBD">
        <w:rPr>
          <w:rFonts w:ascii="Tahoma" w:hAnsi="Tahoma" w:cs="Tahoma"/>
          <w:sz w:val="24"/>
          <w:szCs w:val="24"/>
        </w:rPr>
        <w:t>de autoria do Vereador Rafael Heinrich</w:t>
      </w:r>
      <w:r w:rsidR="005D62E9">
        <w:rPr>
          <w:rFonts w:ascii="Tahoma" w:hAnsi="Tahoma" w:cs="Tahoma"/>
          <w:sz w:val="24"/>
          <w:szCs w:val="24"/>
        </w:rPr>
        <w:t xml:space="preserve">, ao PLC 01, </w:t>
      </w:r>
      <w:r w:rsidR="005D62E9" w:rsidRPr="00C67378">
        <w:rPr>
          <w:rFonts w:ascii="Tahoma" w:hAnsi="Tahoma" w:cs="Tahoma"/>
          <w:sz w:val="24"/>
          <w:szCs w:val="24"/>
        </w:rPr>
        <w:t>acrescentando o inciso II no §1º do artigo 36; acrescentando o inciso VII no artigo 71; e, acrescentando o inciso V ao artigo 72, que passam a vigorar com a seguinte redação:</w:t>
      </w:r>
      <w:r w:rsidR="005D62E9">
        <w:rPr>
          <w:rFonts w:ascii="Tahoma" w:hAnsi="Tahoma" w:cs="Tahoma"/>
          <w:sz w:val="24"/>
          <w:szCs w:val="24"/>
        </w:rPr>
        <w:t xml:space="preserve"> </w:t>
      </w:r>
      <w:r w:rsidR="005D62E9" w:rsidRPr="00C67378">
        <w:rPr>
          <w:rFonts w:ascii="Tahoma" w:hAnsi="Tahoma" w:cs="Tahoma"/>
          <w:sz w:val="24"/>
          <w:szCs w:val="24"/>
        </w:rPr>
        <w:t>...</w:t>
      </w:r>
      <w:r w:rsidR="005D62E9">
        <w:rPr>
          <w:rFonts w:ascii="Tahoma" w:hAnsi="Tahoma" w:cs="Tahoma"/>
          <w:sz w:val="24"/>
          <w:szCs w:val="24"/>
        </w:rPr>
        <w:t xml:space="preserve"> </w:t>
      </w:r>
      <w:r w:rsidR="005D62E9" w:rsidRPr="00C67378">
        <w:rPr>
          <w:rFonts w:ascii="Tahoma" w:hAnsi="Tahoma" w:cs="Tahoma"/>
          <w:sz w:val="24"/>
          <w:szCs w:val="24"/>
        </w:rPr>
        <w:t>Art. 36 (...).</w:t>
      </w:r>
      <w:r w:rsidR="005D62E9">
        <w:rPr>
          <w:rFonts w:ascii="Tahoma" w:hAnsi="Tahoma" w:cs="Tahoma"/>
          <w:sz w:val="24"/>
          <w:szCs w:val="24"/>
        </w:rPr>
        <w:t xml:space="preserve"> </w:t>
      </w:r>
      <w:r w:rsidR="005D62E9" w:rsidRPr="00C67378">
        <w:rPr>
          <w:rFonts w:ascii="Tahoma" w:hAnsi="Tahoma" w:cs="Tahoma"/>
          <w:sz w:val="24"/>
          <w:szCs w:val="24"/>
        </w:rPr>
        <w:t>§ 1º (…).</w:t>
      </w:r>
      <w:r w:rsidR="005D62E9">
        <w:rPr>
          <w:rFonts w:ascii="Tahoma" w:hAnsi="Tahoma" w:cs="Tahoma"/>
          <w:sz w:val="24"/>
          <w:szCs w:val="24"/>
        </w:rPr>
        <w:t xml:space="preserve"> </w:t>
      </w:r>
      <w:r w:rsidR="005D62E9" w:rsidRPr="00C67378">
        <w:rPr>
          <w:rFonts w:ascii="Tahoma" w:hAnsi="Tahoma" w:cs="Tahoma"/>
          <w:sz w:val="24"/>
          <w:szCs w:val="24"/>
        </w:rPr>
        <w:t>II - Realizar futuramente estudo de impacto para instalação de parque industrial entre os distritos de Bom Jardim e Iguiporã, objetivando a instalação de indústrias com maiores demandas hídricas e com emissão de efluentes tratados no lago de Itaipu. ...</w:t>
      </w:r>
      <w:r w:rsidR="005D62E9">
        <w:rPr>
          <w:rFonts w:ascii="Tahoma" w:hAnsi="Tahoma" w:cs="Tahoma"/>
          <w:sz w:val="24"/>
          <w:szCs w:val="24"/>
        </w:rPr>
        <w:t xml:space="preserve"> </w:t>
      </w:r>
      <w:r w:rsidR="005D62E9" w:rsidRPr="00C67378">
        <w:rPr>
          <w:rFonts w:ascii="Tahoma" w:hAnsi="Tahoma" w:cs="Tahoma"/>
          <w:sz w:val="24"/>
          <w:szCs w:val="24"/>
        </w:rPr>
        <w:t>Art. 71 (...).</w:t>
      </w:r>
      <w:r w:rsidR="005D62E9">
        <w:rPr>
          <w:rFonts w:ascii="Tahoma" w:hAnsi="Tahoma" w:cs="Tahoma"/>
          <w:sz w:val="24"/>
          <w:szCs w:val="24"/>
        </w:rPr>
        <w:t xml:space="preserve"> </w:t>
      </w:r>
      <w:r w:rsidR="005D62E9" w:rsidRPr="00C67378">
        <w:rPr>
          <w:rFonts w:ascii="Tahoma" w:hAnsi="Tahoma" w:cs="Tahoma"/>
          <w:sz w:val="24"/>
          <w:szCs w:val="24"/>
        </w:rPr>
        <w:t>VII - Oferecer educação continuada regularmente aos servidores públicos.  ...</w:t>
      </w:r>
      <w:r w:rsidR="005D62E9">
        <w:rPr>
          <w:rFonts w:ascii="Tahoma" w:hAnsi="Tahoma" w:cs="Tahoma"/>
          <w:sz w:val="24"/>
          <w:szCs w:val="24"/>
        </w:rPr>
        <w:t xml:space="preserve"> </w:t>
      </w:r>
      <w:r w:rsidR="005D62E9" w:rsidRPr="00C67378">
        <w:rPr>
          <w:rFonts w:ascii="Tahoma" w:hAnsi="Tahoma" w:cs="Tahoma"/>
          <w:sz w:val="24"/>
          <w:szCs w:val="24"/>
        </w:rPr>
        <w:t>Art. 72 (...).</w:t>
      </w:r>
      <w:r w:rsidR="005D62E9">
        <w:rPr>
          <w:rFonts w:ascii="Tahoma" w:hAnsi="Tahoma" w:cs="Tahoma"/>
          <w:sz w:val="24"/>
          <w:szCs w:val="24"/>
        </w:rPr>
        <w:t xml:space="preserve"> </w:t>
      </w:r>
      <w:r w:rsidR="005D62E9" w:rsidRPr="00C67378">
        <w:rPr>
          <w:rFonts w:ascii="Tahoma" w:hAnsi="Tahoma" w:cs="Tahoma"/>
          <w:sz w:val="24"/>
          <w:szCs w:val="24"/>
        </w:rPr>
        <w:t>V - Ampliar a cobertura populacional dos Agentes Comunitários de Saúde.</w:t>
      </w:r>
      <w:r w:rsidR="00F135B7">
        <w:rPr>
          <w:rFonts w:ascii="Tahoma" w:hAnsi="Tahoma" w:cs="Tahoma"/>
          <w:sz w:val="24"/>
          <w:szCs w:val="24"/>
        </w:rPr>
        <w:t xml:space="preserve"> </w:t>
      </w:r>
      <w:r w:rsidR="00CB0347">
        <w:rPr>
          <w:rFonts w:ascii="Tahoma" w:hAnsi="Tahoma" w:cs="Tahoma"/>
          <w:sz w:val="24"/>
          <w:szCs w:val="24"/>
        </w:rPr>
        <w:t xml:space="preserve">Esta </w:t>
      </w:r>
      <w:r w:rsidR="00CB0347" w:rsidRPr="00CB0347">
        <w:rPr>
          <w:rFonts w:ascii="Tahoma" w:hAnsi="Tahoma" w:cs="Tahoma"/>
          <w:b/>
          <w:sz w:val="24"/>
          <w:szCs w:val="24"/>
        </w:rPr>
        <w:t>emenda 02 foi aprovada por unanimidade pelas Comissões</w:t>
      </w:r>
      <w:r w:rsidR="00CB0347">
        <w:rPr>
          <w:rFonts w:ascii="Tahoma" w:hAnsi="Tahoma" w:cs="Tahoma"/>
          <w:sz w:val="24"/>
          <w:szCs w:val="24"/>
        </w:rPr>
        <w:t xml:space="preserve">. </w:t>
      </w:r>
      <w:r w:rsidR="00F135B7" w:rsidRPr="00F135B7">
        <w:rPr>
          <w:rFonts w:ascii="Tahoma" w:eastAsia="Century Gothic" w:hAnsi="Tahoma" w:cs="Tahoma"/>
          <w:sz w:val="24"/>
          <w:szCs w:val="24"/>
        </w:rPr>
        <w:t xml:space="preserve">Análise da </w:t>
      </w:r>
      <w:r w:rsidR="00F135B7" w:rsidRPr="00F135B7">
        <w:rPr>
          <w:rFonts w:ascii="Tahoma" w:eastAsia="Century Gothic" w:hAnsi="Tahoma" w:cs="Tahoma"/>
          <w:b/>
          <w:sz w:val="24"/>
          <w:szCs w:val="24"/>
        </w:rPr>
        <w:t>emenda nº 01</w:t>
      </w:r>
      <w:r w:rsidR="00F135B7" w:rsidRPr="00F135B7">
        <w:rPr>
          <w:rFonts w:ascii="Tahoma" w:eastAsia="Century Gothic" w:hAnsi="Tahoma" w:cs="Tahoma"/>
          <w:sz w:val="24"/>
          <w:szCs w:val="24"/>
        </w:rPr>
        <w:t xml:space="preserve"> apresentada</w:t>
      </w:r>
      <w:r w:rsidR="00F135B7" w:rsidRPr="00F135B7">
        <w:rPr>
          <w:rFonts w:ascii="Tahoma" w:eastAsia="Century Gothic" w:hAnsi="Tahoma" w:cs="Tahoma"/>
          <w:b/>
          <w:sz w:val="24"/>
          <w:szCs w:val="24"/>
        </w:rPr>
        <w:t xml:space="preserve"> ao Projeto de Lei Complementar nº 02/2021</w:t>
      </w:r>
      <w:r w:rsidR="00F135B7">
        <w:rPr>
          <w:rFonts w:ascii="Tahoma" w:eastAsia="Century Gothic" w:hAnsi="Tahoma" w:cs="Tahoma"/>
          <w:sz w:val="24"/>
          <w:szCs w:val="24"/>
        </w:rPr>
        <w:t xml:space="preserve">, </w:t>
      </w:r>
      <w:r w:rsidR="00F135B7" w:rsidRPr="0033078A">
        <w:rPr>
          <w:rFonts w:ascii="Tahoma" w:hAnsi="Tahoma" w:cs="Tahoma"/>
          <w:sz w:val="24"/>
          <w:szCs w:val="24"/>
        </w:rPr>
        <w:t>modificando a redação do caput do artigo 1º; suprime o artigo 3º; altera a redação do caput e cria o parágrafo único no artigo 7º, e altera o Anexo I do referido Projeto, que passam a vigorar com a seguinte redação:</w:t>
      </w:r>
      <w:r w:rsidR="00F135B7">
        <w:rPr>
          <w:rFonts w:ascii="Tahoma" w:hAnsi="Tahoma" w:cs="Tahoma"/>
          <w:sz w:val="24"/>
          <w:szCs w:val="24"/>
        </w:rPr>
        <w:t xml:space="preserve"> </w:t>
      </w:r>
      <w:r w:rsidR="00F135B7" w:rsidRPr="0033078A">
        <w:rPr>
          <w:rFonts w:ascii="Tahoma" w:hAnsi="Tahoma" w:cs="Tahoma"/>
          <w:sz w:val="24"/>
          <w:szCs w:val="24"/>
        </w:rPr>
        <w:t>...</w:t>
      </w:r>
      <w:r w:rsidR="00F135B7">
        <w:rPr>
          <w:rFonts w:ascii="Tahoma" w:hAnsi="Tahoma" w:cs="Tahoma"/>
          <w:sz w:val="24"/>
          <w:szCs w:val="24"/>
        </w:rPr>
        <w:t xml:space="preserve"> </w:t>
      </w:r>
      <w:r w:rsidR="00F135B7" w:rsidRPr="0033078A">
        <w:rPr>
          <w:rFonts w:ascii="Tahoma" w:hAnsi="Tahoma" w:cs="Tahoma"/>
          <w:sz w:val="24"/>
          <w:szCs w:val="24"/>
        </w:rPr>
        <w:t xml:space="preserve">Art. 1º </w:t>
      </w:r>
      <w:r w:rsidR="00F135B7" w:rsidRPr="0033078A">
        <w:rPr>
          <w:rFonts w:ascii="Tahoma" w:eastAsia="Century Gothic" w:hAnsi="Tahoma" w:cs="Tahoma"/>
          <w:sz w:val="24"/>
          <w:szCs w:val="24"/>
        </w:rPr>
        <w:t>O território municipal é dividido em áreas urbanas, área periurbana e área rural, para fins urbanísticos e tributários, com vistas à aplicação das normas componentes do Plano Diretor.</w:t>
      </w:r>
      <w:r w:rsidR="00F135B7">
        <w:rPr>
          <w:rFonts w:ascii="Tahoma" w:eastAsia="Century Gothic" w:hAnsi="Tahoma" w:cs="Tahoma"/>
          <w:sz w:val="24"/>
          <w:szCs w:val="24"/>
        </w:rPr>
        <w:t xml:space="preserve"> </w:t>
      </w:r>
      <w:r w:rsidR="00F135B7" w:rsidRPr="0033078A">
        <w:rPr>
          <w:rFonts w:ascii="Tahoma" w:eastAsia="Century Gothic" w:hAnsi="Tahoma" w:cs="Tahoma"/>
          <w:sz w:val="24"/>
          <w:szCs w:val="24"/>
        </w:rPr>
        <w:t>...</w:t>
      </w:r>
      <w:r w:rsidR="00F135B7">
        <w:rPr>
          <w:rFonts w:ascii="Tahoma" w:eastAsia="Century Gothic" w:hAnsi="Tahoma" w:cs="Tahoma"/>
          <w:sz w:val="24"/>
          <w:szCs w:val="24"/>
        </w:rPr>
        <w:t xml:space="preserve"> </w:t>
      </w:r>
      <w:r w:rsidR="00F135B7" w:rsidRPr="0033078A">
        <w:rPr>
          <w:rFonts w:ascii="Tahoma" w:eastAsia="Century Gothic" w:hAnsi="Tahoma" w:cs="Tahoma"/>
          <w:sz w:val="24"/>
          <w:szCs w:val="24"/>
        </w:rPr>
        <w:t>Art. 3º Suprimido.</w:t>
      </w:r>
      <w:r w:rsidR="00F135B7">
        <w:rPr>
          <w:rFonts w:ascii="Tahoma" w:eastAsia="Century Gothic" w:hAnsi="Tahoma" w:cs="Tahoma"/>
          <w:sz w:val="24"/>
          <w:szCs w:val="24"/>
        </w:rPr>
        <w:t xml:space="preserve"> </w:t>
      </w:r>
      <w:r w:rsidR="00F135B7" w:rsidRPr="0033078A">
        <w:rPr>
          <w:rFonts w:ascii="Tahoma" w:eastAsia="Century Gothic" w:hAnsi="Tahoma" w:cs="Tahoma"/>
          <w:sz w:val="24"/>
          <w:szCs w:val="24"/>
        </w:rPr>
        <w:t>...</w:t>
      </w:r>
      <w:r w:rsidR="00F135B7">
        <w:rPr>
          <w:rFonts w:ascii="Tahoma" w:eastAsia="Century Gothic" w:hAnsi="Tahoma" w:cs="Tahoma"/>
          <w:sz w:val="24"/>
          <w:szCs w:val="24"/>
        </w:rPr>
        <w:t xml:space="preserve"> </w:t>
      </w:r>
      <w:r w:rsidR="00F135B7" w:rsidRPr="0033078A">
        <w:rPr>
          <w:rFonts w:ascii="Tahoma" w:eastAsia="Century Gothic" w:hAnsi="Tahoma" w:cs="Tahoma"/>
          <w:sz w:val="24"/>
          <w:szCs w:val="24"/>
        </w:rPr>
        <w:t>Art. 7º A propriedade que for cortada pelo perímetro somente terá, como urbana, a área englobada por este, salvo se parte remanescente do terreno possuir área não superior à 02 (dois) módulos rurais, ocasião em que a propriedade será considerada, no todo, urbana.</w:t>
      </w:r>
      <w:r w:rsidR="00F135B7">
        <w:rPr>
          <w:rFonts w:ascii="Tahoma" w:eastAsia="Century Gothic" w:hAnsi="Tahoma" w:cs="Tahoma"/>
          <w:sz w:val="24"/>
          <w:szCs w:val="24"/>
        </w:rPr>
        <w:t xml:space="preserve"> </w:t>
      </w:r>
      <w:r w:rsidR="00F135B7" w:rsidRPr="0033078A">
        <w:rPr>
          <w:rFonts w:ascii="Tahoma" w:eastAsia="Century Gothic" w:hAnsi="Tahoma" w:cs="Tahoma"/>
          <w:sz w:val="24"/>
          <w:szCs w:val="24"/>
        </w:rPr>
        <w:t>Parágrafo único. Os lotes oriundos de parcelamentos de solo aprovados considerado o caput deste artigo serão considerados abrangidos pelo perímetro urbano. ...</w:t>
      </w:r>
      <w:r w:rsidR="00F135B7">
        <w:rPr>
          <w:rFonts w:ascii="Tahoma" w:eastAsia="Century Gothic" w:hAnsi="Tahoma" w:cs="Tahoma"/>
          <w:sz w:val="24"/>
          <w:szCs w:val="24"/>
        </w:rPr>
        <w:t xml:space="preserve"> </w:t>
      </w:r>
      <w:r w:rsidR="00F135B7" w:rsidRPr="0033078A">
        <w:rPr>
          <w:rFonts w:ascii="Tahoma" w:eastAsia="Century Gothic" w:hAnsi="Tahoma" w:cs="Tahoma"/>
          <w:sz w:val="24"/>
          <w:szCs w:val="24"/>
        </w:rPr>
        <w:t>Anexo I – MEMORIAL DESCRITIVO DO MUNICÍPIO DE MARECHAL CÂNDIDO RONDON</w:t>
      </w:r>
      <w:r w:rsidR="00F135B7">
        <w:rPr>
          <w:rFonts w:ascii="Tahoma" w:eastAsia="Century Gothic" w:hAnsi="Tahoma" w:cs="Tahoma"/>
          <w:sz w:val="24"/>
          <w:szCs w:val="24"/>
        </w:rPr>
        <w:t xml:space="preserve"> </w:t>
      </w:r>
      <w:r w:rsidR="00F135B7" w:rsidRPr="004745AF">
        <w:rPr>
          <w:rFonts w:ascii="Tahoma" w:eastAsia="Century Gothic" w:hAnsi="Tahoma" w:cs="Tahoma"/>
          <w:sz w:val="24"/>
          <w:szCs w:val="24"/>
        </w:rPr>
        <w:t>ANEXO I - MEMORIAL DESCRITIVO DO PERÍMETRO URBANO DA SEDE DO MUNICÍPIO DE MARECHAL CÂNDIDO RONDON</w:t>
      </w:r>
      <w:r w:rsidR="00F135B7">
        <w:rPr>
          <w:rFonts w:ascii="Tahoma" w:eastAsia="Century Gothic" w:hAnsi="Tahoma" w:cs="Tahoma"/>
          <w:b/>
          <w:sz w:val="24"/>
          <w:szCs w:val="24"/>
        </w:rPr>
        <w:t xml:space="preserve"> </w:t>
      </w:r>
      <w:r w:rsidR="004745AF">
        <w:rPr>
          <w:rFonts w:ascii="Tahoma" w:eastAsia="Century Gothic" w:hAnsi="Tahoma" w:cs="Tahoma"/>
          <w:sz w:val="24"/>
          <w:szCs w:val="24"/>
        </w:rPr>
        <w:t xml:space="preserve">- </w:t>
      </w:r>
      <w:r w:rsidR="00F135B7" w:rsidRPr="0033078A">
        <w:rPr>
          <w:rFonts w:ascii="Tahoma" w:eastAsia="Century Gothic" w:hAnsi="Tahoma" w:cs="Tahoma"/>
          <w:sz w:val="24"/>
          <w:szCs w:val="24"/>
        </w:rPr>
        <w:t xml:space="preserve">Inicia-se a descrição deste perímetro no vértice P1, situado na PR-491, de coordenadas E 798589,37 e N 7285003,43; no Sistema </w:t>
      </w:r>
      <w:r w:rsidR="00F135B7" w:rsidRPr="0033078A">
        <w:rPr>
          <w:rFonts w:ascii="Tahoma" w:eastAsia="Century Gothic" w:hAnsi="Tahoma" w:cs="Tahoma"/>
          <w:sz w:val="24"/>
          <w:szCs w:val="24"/>
        </w:rPr>
        <w:lastRenderedPageBreak/>
        <w:t xml:space="preserve">de Coordenadas UTM, Datum SIRGAS 2000, Fuso 21 Sul; deste ponto segue rumo sul por uma distância de 89 metros até o vértice P2, de coordenadas E 798591,48 e N 7284914,53; deste ponto segue rumo sudeste por 1.379 metros até o vértice P3, de coordenadas E 799895,26 e N 7284464,21; deste segue confrontando a Sanga Bonita, a montante por 1352,80 metros, até o vértice P4, de coordenadas E 799404,93 e N 7283346,08; deste ponto segue rumo leste, confrontando a Ruas das Flores por 441 metros, até o vértice P5, de coordenadas E 799846,67 e N 7283331,26, deste ponto segue por 53 metros até o vértice P6, de coordenadas E 799899,59 m e N 7283341,84, deste ponto segue rumo leste por 1.179 metros até o vértice P7 de coordenadas E 801078,81 e N 7283317,90; segue rumo sudeste até o vértice P8, de coordenadas E 801110,32 e N 7283303,74; segue sentido sul até o vértice P9, de coordenadas E 801101,85 e N 7283259,29; segue até o vértice P10, de coordenadas E 801078,57 e N 7283208,49; deste ponto segue até o vértice P11, de coordenadas E 801039,14 e N 7283154,44; segue até o vértice P12, de coordenadas E 801005,54 e N 7283095,09; segue até o vértice P13, de coordenadas E 800964,27 e N 7283026,46; deste ponto segue em direção leste até o vértice P14, de coordenadas E 801015,36 e N 7283004,06; deste ponto segue confrontando o Lajeado Guará, a montante, por aproximadamente 390 metros até o vértice P15, de coordenadas E 800826,58 e N 7282669,66; deste segue sentido noroeste por 515 metros, até o vértice P16, de coordenadas E 800341,97 e N 7282844,42; deste ponto segue confrontando a Avenida Suburbana, sentido sul por 465 metros, até o vértice P17, de coordenadas E 800303,87 e N 7282736,47; deste ponto segue confrontando a Rua das Camélias por 305 metros, até o vértice P18, de coordenadas E 800013,89 e N 7282833,84, deste ponto segue em direção ao sul até o vértice P19, de coordenadas E 799846,67 e N 7282363,94, deste ponto segue até o vértice P20, de coordenadas E 800134,54 e N 7282255,99; segue confrontando a Avenida Suburbana por 806 metros, sentido sul até o vértice P21, de coordenadas E 799882,65 m e N 7281491,87; segue em direção oeste até o vértice P22, de coordenadas E 800098,55 e N 7281407,20; segue até o vértice P23, de coordenadas E 800170,52 e N 7281354,29; deste ponto segue até o vértice P24, de coordenadas E 800358,90 e N 7281381,80; deste ponto segue rumo nordeste por 198 metros até o vértice P25, de coordenadas E 800481,67 e 7281540,56; deste ponto segue em sentido leste por 482 metros até o vértice P26 de coordenadas E 800964,27 e N 7281532,09; deste ponto segue rumo sul por 388 metros até o vértice P27, de coordenadas E 800938,87 e N 7281144,74; deste ponto segue até o vértice P28, de coordenadas E 800693,34 e N 7281153,20; segue até o vértice P29, de coordenadas E 800711,86 e N 7280760,77; segue até o vértice P30, de coordenadas E 801037,30 e N 7280693,30, deste ponto segue sentido sul por 587 metros até o vértice P31, de coordenadas E 801035,93 e N 7280105,82; deste ponto segue e, direção leste até o vértice P32, de coordenadas E 802791,67 e N 7280040,18; deste ponto segue sentido sul por 537 metros até o vértice P33, de coordenadas E 802774,82 e N 7279502,18; segue paralelamente a BR-163 até o vértice P34, de coordenadas E 802631,96 e N 7279508,41; segue direção sul até o vértice P35, de coordenadas E 802630,37 e N 7279044,37; deste ponto segue rumo oeste por 2.618 metros até o vértice P36, de coordenadas E 800012,78 e N 7279155,42; deste ponto segue sentido sul por 629 metros até o vértice P37, de coordenadas E 800012,67 e N 7278526,31; segue até o vértice P38, de coordenadas E 799988,96 e N 7278438,12; deste ponto segue a montante confrontando o Sanga Matilde Cué por 200 metros até o vértice P39, de coordenadas E 799884,81 e N 7278604,77; deste ponto segue em direção norte até o vértice P40, de coordenadas E 799889,25 e N 7279104,43; segue direção oeste até o vértice P41, de coordenadas E 799647,31 e N 7279087,60; deste ponto segue por 578 metros até o vértice P42, de coordenadas E 799070,50 e N 7279114,38; deste ponto segue sentido sul até o vértice P43, de coordenadas E 799063,04 e N 7278969,58; deste ponto segue até o vértice P44, de coordenadas E 798982,27 e N 7278959,27; deste </w:t>
      </w:r>
      <w:r w:rsidR="00F135B7" w:rsidRPr="0033078A">
        <w:rPr>
          <w:rFonts w:ascii="Tahoma" w:eastAsia="Century Gothic" w:hAnsi="Tahoma" w:cs="Tahoma"/>
          <w:sz w:val="24"/>
          <w:szCs w:val="24"/>
        </w:rPr>
        <w:lastRenderedPageBreak/>
        <w:t xml:space="preserve">ponto segue sentido sul por 773 metros até o vértice P45, de coordenadas E 798950,52 e N 7278185,37; segue direção oeste por 465 metros, confrontando a Rua Arthur Hofmeister até o vértice P46, de coordenadas E 798485,53 e N 7278193,59; deste ponto segue sentido sul por 481 metros até o vértice P47, de coordenadas E 798429,85 e N 7277714,89; deste segue até o vértice P48, de coordenadas E 798180,58 e N 7277796,43; deste segue em direção norte por 805 metros até o vértice P49, de coordenadas E 798180,58 e N 7278602,09; deste ponto segue por 386 metros até o vértice P50, de coordenadas E 798095,85 e N7278978,93; deste ponto segue confrontando o Anel Viário Helmut Priesnitz sentido oeste, por aproximadamente 1.693 metros até o vértice P51, de coordenadas E 796402,76 e N 7278998,89; deste ponto segue sentido sul até o vértice P52, de coordenadas E 796394,64 e N 7278756,87; segue até o vértice P53, de coordenadas E 796263,67 e N 7278760,84; segue até o vértice P54, de coordenadas E 796263,67 e N 7278987,06; segue até o vértice P55, de coordenadas E 796243,28 e N 7279022,77; deste ponto segue até o vértice P56, de coordenadas E 796013,65 e N 7279019,24; deste ponto segue direção norte por aproximadamente 938 metros até o vértice P57, de coordenadas E 796022,52; e N 7279957,88; deste segue sentido oeste até o vértice P58, de coordenadas E 795742,92 e N 7280065,36; deste ponto segue até o vértice P59, de coordenadas E 795127,27 e N 7280070,53; deste ponto segue sentido norte até o vértice P60, de coordenadas E 795221,54 e N 7280236,81; segue até o vértice P61, de coordenadas E 794878,58 e N 7280352,31; segue até o vértice P62, de coordenadas E 794791,26 e N 7280443,59; deste segue até o vértice P63, de coordenadas E 794767,45 e N 7280534,87; deste ponto segue até o vértice P64, de coordenadas E 794834,92 e N 7280800,78; deste ponto segue até o vértice P65, de coordenadas E 794666,57 e N 7280907,99; deste ponto segue sentido oeste por 1.150 metros até o vértice P66, de coordenadas E 793519,56 e N 7280821,56; segue até o vértice P67, de coordenadas E 793565,64 e N 7280946,00; deste ponto segue em direção norte 642 metros até o vértice P68, de coordenadas E 793415,36 e N 7281570,08; deste ponto segue até o vértice P69, de coordenadas E 793554,33 e N 7281910,83; segue até o vértice P70, de coordenadas E 793563,40 e N 7282114,10; deste ponto segue até o vértice P71, de coordenadas E 793854,22 e N 7282108,27; segue até o vértice P72, de coordenadas E 793862,58 e N 7282654,19; deste ponto segue até o vértice P73, de coordenadas E 794306,40 e N 7282638,76; deste ponto segue sentido sul até o vértice P74, de coordenadas E 794305,22 e N 7282590,42; segue direção sudeste até o vértice P75, de coordenadas E 794900,00 e N 7282199,71; deste ponto segue confrontando a Sanga Peroba a montante, por aproximadamente 1907 metros até o vértice P76, de coordenadas E 796070,73 e N 7283650,84; deste ponto segue sentido sudeste até o vértice P77, de coordenadas E 796813,98 e N 7283117,03; segue até o vértice P78, de coordenadas E 796828,53 e N 7283238,19; deste ponto segue até o vértice P79, de coordenadas E 797200,27 e N 7283223,96; deste segue até o vértice P80, de coordenadas E 797476,00 e N 7283307,98; deste ponto segue até o vértice P81, de coordenadas E 797797,62 e N 7283099,51; seguindo confrontando o Córrego Guavirá a jusante, sentido norte, por aproximadamente 384 metros até o vértice P82, de coordenadas E 797798,48 e N 7283481,35; deste ponto segue até o vértice P83, de coordenadas E 797884,51 e N 7283678,39; deste ponto segue em direção leste até o vértice P84, de coordenadas E 798127,93 e N 7283669,93; deste ponto segue sentido norte até o vértice P85, de coordenadas E 798108,88 e N 7284186,39; deste ponto segue até o vértice P86, de coordenadas E 798117,35 e N 7284406,53; deste ponto segue confrontando a Rua Planalto por 262 metros, sentido norte até o vértice P87, de coordenadas E 798392,10 e N 7284457,49; deste ponto segue até o vértice P88, de coordenadas E 798390,40 e N 7284719,79; segue em direção leste até o vértice P89, de coordenadas E 798303,62 e N 7284984,38; </w:t>
      </w:r>
      <w:r w:rsidR="00F135B7" w:rsidRPr="0033078A">
        <w:rPr>
          <w:rFonts w:ascii="Tahoma" w:eastAsia="Century Gothic" w:hAnsi="Tahoma" w:cs="Tahoma"/>
          <w:sz w:val="24"/>
          <w:szCs w:val="24"/>
        </w:rPr>
        <w:lastRenderedPageBreak/>
        <w:t>deste ponto segue até o vértice P1, de coordenadas E 798589,37 e N 7285003,43; ponto inicial da descrição deste perímetro. Perfazendo uma área de 2.986,279 ha ou 29.862.789,780 m</w:t>
      </w:r>
      <w:r w:rsidR="00F135B7" w:rsidRPr="0033078A">
        <w:rPr>
          <w:rFonts w:ascii="Tahoma" w:eastAsia="Century Gothic" w:hAnsi="Tahoma" w:cs="Tahoma"/>
          <w:sz w:val="24"/>
          <w:szCs w:val="24"/>
          <w:vertAlign w:val="superscript"/>
        </w:rPr>
        <w:t>2</w:t>
      </w:r>
      <w:r w:rsidR="00F135B7" w:rsidRPr="0033078A">
        <w:rPr>
          <w:rFonts w:ascii="Tahoma" w:eastAsia="Century Gothic" w:hAnsi="Tahoma" w:cs="Tahoma"/>
          <w:sz w:val="24"/>
          <w:szCs w:val="24"/>
        </w:rPr>
        <w:t>.</w:t>
      </w:r>
      <w:r w:rsidR="00F135B7">
        <w:rPr>
          <w:rFonts w:ascii="Tahoma" w:eastAsia="Century Gothic" w:hAnsi="Tahoma" w:cs="Tahoma"/>
          <w:sz w:val="24"/>
          <w:szCs w:val="24"/>
        </w:rPr>
        <w:t xml:space="preserve"> </w:t>
      </w:r>
    </w:p>
    <w:p w:rsidR="00F135B7" w:rsidRDefault="00F135B7" w:rsidP="00F135B7">
      <w:pPr>
        <w:pStyle w:val="SemEspaamento"/>
        <w:ind w:firstLine="1134"/>
        <w:jc w:val="both"/>
        <w:rPr>
          <w:rFonts w:ascii="Tahoma" w:eastAsia="Century Gothic" w:hAnsi="Tahoma" w:cs="Tahoma"/>
          <w:sz w:val="24"/>
          <w:szCs w:val="24"/>
        </w:rPr>
      </w:pPr>
    </w:p>
    <w:tbl>
      <w:tblPr>
        <w:tblW w:w="9233" w:type="dxa"/>
        <w:tblInd w:w="166" w:type="dxa"/>
        <w:tblLayout w:type="fixed"/>
        <w:tblCellMar>
          <w:left w:w="5" w:type="dxa"/>
          <w:right w:w="5" w:type="dxa"/>
        </w:tblCellMar>
        <w:tblLook w:val="0000" w:firstRow="0" w:lastRow="0" w:firstColumn="0" w:lastColumn="0" w:noHBand="0" w:noVBand="0"/>
      </w:tblPr>
      <w:tblGrid>
        <w:gridCol w:w="3879"/>
        <w:gridCol w:w="2679"/>
        <w:gridCol w:w="2675"/>
      </w:tblGrid>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b/>
                <w:sz w:val="24"/>
                <w:szCs w:val="24"/>
              </w:rPr>
              <w:t>Pontos</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8"/>
              <w:rPr>
                <w:rFonts w:ascii="Tahoma" w:eastAsia="Century Gothic" w:hAnsi="Tahoma" w:cs="Tahoma"/>
                <w:sz w:val="24"/>
                <w:szCs w:val="24"/>
              </w:rPr>
            </w:pPr>
            <w:r w:rsidRPr="0033078A">
              <w:rPr>
                <w:rFonts w:ascii="Tahoma" w:eastAsia="Century Gothic" w:hAnsi="Tahoma" w:cs="Tahoma"/>
                <w:b/>
                <w:sz w:val="24"/>
                <w:szCs w:val="24"/>
              </w:rPr>
              <w:t>N</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b/>
                <w:sz w:val="24"/>
                <w:szCs w:val="24"/>
              </w:rPr>
              <w:t>E</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7285003,43</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798589,37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7284914,53</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798591,48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7284464,21</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799895,26</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7283346,08</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799404,93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7283331,26</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799846,67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7283341,84</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799899,59</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7283317,90</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801078,81</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7283303,74</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801110,32</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P9</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7283259,29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801101,85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P10</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7283208,49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801078,57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P11</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7283154,44</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801039,14</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P12</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7283095,09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801005,54</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P13</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7283026,46</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800964,27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P14</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7283004,06</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801015,36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P15</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7282669,66</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800826,58</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P16</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7282844,42</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800341,97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P17</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7282736,47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800303,87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P18</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7282833,84</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800013,89</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P19</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7282363,94</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799846,67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P20</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7282255,99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800134,54</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P21</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7281491,87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799882,65</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P22</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7281407,20</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800098,55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P23</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7281354,29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800170,52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P24</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7281381,80</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800358,90</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P25</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7281540,56</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800481,67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P26</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7281532,09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800964,27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P27</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7281144,74</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800938,87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P28</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7281153,20</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800693,34</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P29</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7280760,77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800711,86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P30</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7280693,30</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801037,30</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lastRenderedPageBreak/>
              <w:t>P31</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7280105,82</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801035,93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P32</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7280040,18</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802791,67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P33</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7279502,18</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802774,82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P34</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7279508,41</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802631,96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P35</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7279044,37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802630,37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P36</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7279155,42</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800012,78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P37</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7278526,31</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800012,67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P38</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7278438,12</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799988,96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P39</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7278604,77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799884,81</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P40</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7279104,43</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799889,25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P41</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7279087,60</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799647,31</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P42</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7279114,38</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799070,50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P43</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7278969,58</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799063,04</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P44</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7278959,27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798982,27</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P45</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7278185,37</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798950,52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P46</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7278193,59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798485,53</w:t>
            </w:r>
          </w:p>
        </w:tc>
      </w:tr>
      <w:tr w:rsidR="00F135B7" w:rsidRPr="0033078A" w:rsidTr="00F135B7">
        <w:trPr>
          <w:trHeight w:val="258"/>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P47</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7277714,89</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798429,85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P48</w:t>
            </w:r>
          </w:p>
        </w:tc>
        <w:tc>
          <w:tcPr>
            <w:tcW w:w="2679"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7277796,43</w:t>
            </w:r>
          </w:p>
        </w:tc>
        <w:tc>
          <w:tcPr>
            <w:tcW w:w="2675" w:type="dxa"/>
            <w:tcBorders>
              <w:top w:val="single" w:sz="4" w:space="0" w:color="000001"/>
              <w:left w:val="single" w:sz="4" w:space="0" w:color="000001"/>
              <w:bottom w:val="single" w:sz="4" w:space="0" w:color="000001"/>
              <w:right w:val="single" w:sz="4" w:space="0" w:color="000001"/>
            </w:tcBorders>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798180,58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P49</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7278602,09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798180,58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P50</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7278978,93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798095,85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P51</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7278998,89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796402,76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P52</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7278756,87</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796394,64</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P53</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7278760,84</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796263,67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P54</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7278987,06</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796263,67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P55</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7279022,77</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796243,28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P56</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7279019,24</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796013,65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P57</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7279957,88</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796022,52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P58</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7280065,36</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795742,92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P59</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7280070,53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795172,27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P60</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7280236,81</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795221,54</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P61</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7280352,31</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794878,58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P62</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7280443,59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794791,26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P63</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7280534,87</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794767,45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P64</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7280800,78</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794834,92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lastRenderedPageBreak/>
              <w:t>P65</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7280907,99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794666,57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P66</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7280814,28</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793425,03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P67</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7280833,43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793197,62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P68</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7281570,08</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793415,36</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P69</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7281910,83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793554,33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P70</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7282114,10</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793563,40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P71</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7282108,27</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793854,22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P72</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7282654,19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793862,58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P73</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7282638,76</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794306,40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P74</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7282590,42</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794305,22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P75</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7282199,71</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794900,00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P76</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7283650,84</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796070,73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P77</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7283117,03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796813,98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P78</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7283238,19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796828,53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P79</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7283223,96</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797200,27</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P80</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7283307,98</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797476,00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P81</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7283099,51</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797797,62</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P82</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7283481,35</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797798,48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P83</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7283678,39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797884,51</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P84</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7283669,93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798127,93</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P85</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7284186,39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798108,88</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P86</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7284406,53</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798117,35</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P87</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7284457,49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798392,10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P88</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7284719,79</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798390,40</w:t>
            </w:r>
          </w:p>
        </w:tc>
      </w:tr>
      <w:tr w:rsidR="00F135B7" w:rsidRPr="0033078A" w:rsidTr="00F135B7">
        <w:trPr>
          <w:trHeight w:val="256"/>
        </w:trPr>
        <w:tc>
          <w:tcPr>
            <w:tcW w:w="38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P89</w:t>
            </w:r>
          </w:p>
        </w:tc>
        <w:tc>
          <w:tcPr>
            <w:tcW w:w="2679"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7"/>
              <w:rPr>
                <w:rFonts w:ascii="Tahoma" w:eastAsia="Century Gothic" w:hAnsi="Tahoma" w:cs="Tahoma"/>
                <w:sz w:val="24"/>
                <w:szCs w:val="24"/>
              </w:rPr>
            </w:pPr>
            <w:r w:rsidRPr="0033078A">
              <w:rPr>
                <w:rFonts w:ascii="Tahoma" w:eastAsia="Century Gothic" w:hAnsi="Tahoma" w:cs="Tahoma"/>
                <w:sz w:val="24"/>
                <w:szCs w:val="24"/>
              </w:rPr>
              <w:t>7284984,38</w:t>
            </w:r>
          </w:p>
        </w:tc>
        <w:tc>
          <w:tcPr>
            <w:tcW w:w="2675" w:type="dxa"/>
            <w:tcBorders>
              <w:top w:val="single" w:sz="4" w:space="0" w:color="000001"/>
              <w:left w:val="single" w:sz="4" w:space="0" w:color="000001"/>
              <w:bottom w:val="single" w:sz="4" w:space="0" w:color="000001"/>
              <w:right w:val="single" w:sz="4" w:space="0" w:color="000001"/>
            </w:tcBorders>
            <w:vAlign w:val="center"/>
          </w:tcPr>
          <w:p w:rsidR="00F135B7" w:rsidRPr="0033078A" w:rsidRDefault="00F135B7" w:rsidP="00F135B7">
            <w:pPr>
              <w:pStyle w:val="LO-normal1"/>
              <w:spacing w:line="235" w:lineRule="auto"/>
              <w:ind w:left="104"/>
              <w:rPr>
                <w:rFonts w:ascii="Tahoma" w:eastAsia="Century Gothic" w:hAnsi="Tahoma" w:cs="Tahoma"/>
                <w:sz w:val="24"/>
                <w:szCs w:val="24"/>
              </w:rPr>
            </w:pPr>
            <w:r w:rsidRPr="0033078A">
              <w:rPr>
                <w:rFonts w:ascii="Tahoma" w:eastAsia="Century Gothic" w:hAnsi="Tahoma" w:cs="Tahoma"/>
                <w:sz w:val="24"/>
                <w:szCs w:val="24"/>
              </w:rPr>
              <w:t>798303,62</w:t>
            </w:r>
          </w:p>
        </w:tc>
      </w:tr>
    </w:tbl>
    <w:p w:rsidR="00043DE7" w:rsidRDefault="00043DE7" w:rsidP="00F135B7">
      <w:pPr>
        <w:spacing w:after="0"/>
        <w:jc w:val="both"/>
        <w:rPr>
          <w:rFonts w:ascii="Tahoma" w:eastAsia="Century Gothic" w:hAnsi="Tahoma" w:cs="Tahoma"/>
          <w:sz w:val="24"/>
          <w:szCs w:val="24"/>
        </w:rPr>
      </w:pPr>
    </w:p>
    <w:p w:rsidR="00D66044" w:rsidRPr="00926369" w:rsidRDefault="00CB0347" w:rsidP="00A52CA6">
      <w:pPr>
        <w:pStyle w:val="Ttulo3"/>
        <w:rPr>
          <w:rFonts w:ascii="Tahoma" w:hAnsi="Tahoma" w:cs="Tahoma"/>
          <w:sz w:val="24"/>
        </w:rPr>
      </w:pPr>
      <w:r>
        <w:rPr>
          <w:rFonts w:ascii="Tahoma" w:hAnsi="Tahoma" w:cs="Tahoma"/>
          <w:sz w:val="24"/>
        </w:rPr>
        <w:lastRenderedPageBreak/>
        <w:t xml:space="preserve">Esta </w:t>
      </w:r>
      <w:r w:rsidRPr="00CB0347">
        <w:rPr>
          <w:rFonts w:ascii="Tahoma" w:hAnsi="Tahoma" w:cs="Tahoma"/>
          <w:sz w:val="24"/>
        </w:rPr>
        <w:t>emenda 01 foi aprovada por unanimidade pelas Comissões</w:t>
      </w:r>
      <w:r>
        <w:rPr>
          <w:rFonts w:ascii="Tahoma" w:hAnsi="Tahoma" w:cs="Tahoma"/>
          <w:sz w:val="24"/>
        </w:rPr>
        <w:t xml:space="preserve">. </w:t>
      </w:r>
      <w:r w:rsidR="0030011C">
        <w:rPr>
          <w:rFonts w:ascii="Tahoma" w:hAnsi="Tahoma" w:cs="Tahoma"/>
          <w:sz w:val="24"/>
        </w:rPr>
        <w:t xml:space="preserve">Sobre as </w:t>
      </w:r>
      <w:r w:rsidR="0030011C" w:rsidRPr="00BE0997">
        <w:rPr>
          <w:rFonts w:ascii="Tahoma" w:hAnsi="Tahoma" w:cs="Tahoma"/>
          <w:sz w:val="24"/>
        </w:rPr>
        <w:t>propostas da comunidade ao projeto de Lei Complementar 02/2020</w:t>
      </w:r>
      <w:r w:rsidR="0030011C">
        <w:rPr>
          <w:rFonts w:ascii="Tahoma" w:hAnsi="Tahoma" w:cs="Tahoma"/>
          <w:sz w:val="24"/>
        </w:rPr>
        <w:t>, todas as questões já foram avaliadas nas análises feitas em relação ao projeto de Lei complementar nº 01/2020.</w:t>
      </w:r>
      <w:r w:rsidR="009A1B48">
        <w:rPr>
          <w:rFonts w:ascii="Tahoma" w:hAnsi="Tahoma" w:cs="Tahoma"/>
          <w:sz w:val="24"/>
        </w:rPr>
        <w:t xml:space="preserve"> </w:t>
      </w:r>
      <w:r w:rsidR="001F00EB">
        <w:rPr>
          <w:rFonts w:ascii="Tahoma" w:hAnsi="Tahoma" w:cs="Tahoma"/>
          <w:sz w:val="24"/>
        </w:rPr>
        <w:t xml:space="preserve">Análise da </w:t>
      </w:r>
      <w:r w:rsidR="001F00EB" w:rsidRPr="009A1B48">
        <w:rPr>
          <w:rFonts w:ascii="Tahoma" w:hAnsi="Tahoma" w:cs="Tahoma"/>
          <w:sz w:val="24"/>
        </w:rPr>
        <w:t>emenda</w:t>
      </w:r>
      <w:r w:rsidR="009A1B48" w:rsidRPr="009A1B48">
        <w:rPr>
          <w:rFonts w:ascii="Tahoma" w:hAnsi="Tahoma" w:cs="Tahoma"/>
          <w:sz w:val="24"/>
        </w:rPr>
        <w:t xml:space="preserve"> nº 0</w:t>
      </w:r>
      <w:r w:rsidR="009A1B48">
        <w:rPr>
          <w:rFonts w:ascii="Tahoma" w:hAnsi="Tahoma" w:cs="Tahoma"/>
          <w:sz w:val="24"/>
        </w:rPr>
        <w:t>1</w:t>
      </w:r>
      <w:r w:rsidR="001F00EB">
        <w:rPr>
          <w:rFonts w:ascii="Tahoma" w:hAnsi="Tahoma" w:cs="Tahoma"/>
          <w:sz w:val="24"/>
        </w:rPr>
        <w:t xml:space="preserve"> ao </w:t>
      </w:r>
      <w:r w:rsidR="001F00EB" w:rsidRPr="00BE0997">
        <w:rPr>
          <w:rFonts w:ascii="Tahoma" w:hAnsi="Tahoma" w:cs="Tahoma"/>
          <w:sz w:val="24"/>
        </w:rPr>
        <w:t>Pr</w:t>
      </w:r>
      <w:r w:rsidR="009A1B48">
        <w:rPr>
          <w:rFonts w:ascii="Tahoma" w:hAnsi="Tahoma" w:cs="Tahoma"/>
          <w:sz w:val="24"/>
        </w:rPr>
        <w:t xml:space="preserve">ojeto de Lei Complementar nº 03, onde inicialmente </w:t>
      </w:r>
      <w:r w:rsidR="004E34A6">
        <w:rPr>
          <w:rFonts w:ascii="Tahoma" w:hAnsi="Tahoma" w:cs="Tahoma"/>
          <w:sz w:val="24"/>
        </w:rPr>
        <w:t xml:space="preserve"> foi aprovada a correção no Artigo 8º, onde o nome “Porto Mendes” aparece duplicado.</w:t>
      </w:r>
      <w:r w:rsidR="009A1B48">
        <w:rPr>
          <w:rFonts w:ascii="Tahoma" w:hAnsi="Tahoma" w:cs="Tahoma"/>
          <w:sz w:val="24"/>
        </w:rPr>
        <w:t xml:space="preserve"> A emenda trata: </w:t>
      </w:r>
      <w:r w:rsidR="009A1B48" w:rsidRPr="00861994">
        <w:rPr>
          <w:rFonts w:ascii="Tahoma" w:hAnsi="Tahoma" w:cs="Tahoma"/>
          <w:sz w:val="24"/>
        </w:rPr>
        <w:t>alterando o caput do artigo 8º; transforma o parágrafo único do artigo 12 em §1º, cria o §2º no referido dispositivo e altera a redação do inciso XI; modifica a redação dos incisos I a V do artigo 16, acrescenta inciso VI e dá nova redação aos §§ 4º e 5º do mesmo artigo; altera a redação do artigo 17 e cria o artigo 17A; modifica a redação do §2º do artigo 19; altera a redação do artigo 21; altera a redação do caput e suprime incisos do artigo 22; altera a redação do caput do artigo 23; modifica a redação do caput e do parágrafo único do artigo 38; dá nova redação ao artigo 42; acrescenta o artigo 47A; altera a redação do caput do artigo 49; modifica a redação dos §§ 3º, 4º e 5º do artigo 51; dá nova redação ao artigo 56; altera a redação do inciso IV do artigo 64 e suprime o inciso V do referido artigo; dá nova redação ao inciso III do artigo 65 e inclui o artigo 67A, que passam a vigorar com a seguinte redação:</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Art. 8º São consideradas áreas urbanas aquelas contidas dentro dos perímetros urbanos das Macrozonas Urbanas do Distrito Sede e dos distritos de Bela Vista, Bom Jardim, Iguiporã, Margarida, Novo Horizonte, Novo Três Passos, Porto Mendes e São Roque, e áreas rurais as demais localidades do município.</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Art. 12. ...</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 1º. Para os fins da presente Lei, os índices urbanísticos referidos no caput são os seguintes:</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XI – Zonas de Densidade – definem os coeficientes de aproveitamento, taxa de ocupação e os usos compatíveis e incompatíveis.</w:t>
      </w:r>
      <w:r w:rsidR="009A1B48">
        <w:rPr>
          <w:rFonts w:ascii="Tahoma" w:hAnsi="Tahoma" w:cs="Tahoma"/>
          <w:sz w:val="24"/>
        </w:rPr>
        <w:t xml:space="preserve"> </w:t>
      </w:r>
      <w:r w:rsidR="009A1B48" w:rsidRPr="00861994">
        <w:rPr>
          <w:rFonts w:ascii="Tahoma" w:hAnsi="Tahoma" w:cs="Tahoma"/>
          <w:sz w:val="24"/>
        </w:rPr>
        <w:t>§2º Para os lotes pertencentes aos loteamentos aprovados até dezembro de 2008, com testada  de 20 (vinte) metros ou superior e com área de 800 (oitocentos) m² ou superior, localizados nas Zonas de Adensamento da Sede e dos Distritos, não se aplicam as limitações de áreas e testadas mínimas constantes nesta Lei, permitindo-se desmembramento, desde que os lotes passem a ter área mínima de 400m² (quatrocentos metros quadrados) e testada mínima de 10m (dez metros), sendo esta dimensão mínima em toda a extensão, não admitindo-se polígonos irregulares.</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Art. 16. ...</w:t>
      </w:r>
      <w:r w:rsidR="009A1B48">
        <w:rPr>
          <w:rFonts w:ascii="Tahoma" w:hAnsi="Tahoma" w:cs="Tahoma"/>
          <w:sz w:val="24"/>
        </w:rPr>
        <w:t xml:space="preserve"> </w:t>
      </w:r>
      <w:r w:rsidR="009A1B48" w:rsidRPr="00861994">
        <w:rPr>
          <w:rFonts w:ascii="Tahoma" w:hAnsi="Tahoma" w:cs="Tahoma"/>
          <w:sz w:val="24"/>
        </w:rPr>
        <w:t>I -  Zona de Restrição de Adensamento (ZRA)</w:t>
      </w:r>
      <w:r w:rsidR="009A1B48">
        <w:rPr>
          <w:rFonts w:ascii="Tahoma" w:hAnsi="Tahoma" w:cs="Tahoma"/>
          <w:sz w:val="24"/>
        </w:rPr>
        <w:t xml:space="preserve"> </w:t>
      </w:r>
      <w:r w:rsidR="009A1B48" w:rsidRPr="00861994">
        <w:rPr>
          <w:rFonts w:ascii="Tahoma" w:hAnsi="Tahoma" w:cs="Tahoma"/>
          <w:sz w:val="24"/>
        </w:rPr>
        <w:t>II - Zona de Baixo Adensamento (ZBA);</w:t>
      </w:r>
      <w:r w:rsidR="009A1B48">
        <w:rPr>
          <w:rFonts w:ascii="Tahoma" w:hAnsi="Tahoma" w:cs="Tahoma"/>
          <w:sz w:val="24"/>
        </w:rPr>
        <w:t xml:space="preserve"> </w:t>
      </w:r>
      <w:r w:rsidR="009A1B48" w:rsidRPr="00861994">
        <w:rPr>
          <w:rFonts w:ascii="Tahoma" w:hAnsi="Tahoma" w:cs="Tahoma"/>
          <w:sz w:val="24"/>
        </w:rPr>
        <w:t>III - Zona de Médio Adensamento (ZMA);</w:t>
      </w:r>
      <w:r w:rsidR="009A1B48">
        <w:rPr>
          <w:rFonts w:ascii="Tahoma" w:hAnsi="Tahoma" w:cs="Tahoma"/>
          <w:sz w:val="24"/>
        </w:rPr>
        <w:t xml:space="preserve"> </w:t>
      </w:r>
      <w:r w:rsidR="009A1B48" w:rsidRPr="00861994">
        <w:rPr>
          <w:rFonts w:ascii="Tahoma" w:hAnsi="Tahoma" w:cs="Tahoma"/>
          <w:sz w:val="24"/>
        </w:rPr>
        <w:t>IV - Zona de Alto Adensamento (ZAA);</w:t>
      </w:r>
      <w:r w:rsidR="009A1B48">
        <w:rPr>
          <w:rFonts w:ascii="Tahoma" w:hAnsi="Tahoma" w:cs="Tahoma"/>
          <w:sz w:val="24"/>
        </w:rPr>
        <w:t xml:space="preserve"> </w:t>
      </w:r>
      <w:r w:rsidR="009A1B48" w:rsidRPr="00861994">
        <w:rPr>
          <w:rFonts w:ascii="Tahoma" w:hAnsi="Tahoma" w:cs="Tahoma"/>
          <w:sz w:val="24"/>
        </w:rPr>
        <w:t>V - Zona de Produção Industrial (ZPI);</w:t>
      </w:r>
      <w:r w:rsidR="009A1B48">
        <w:rPr>
          <w:rFonts w:ascii="Tahoma" w:hAnsi="Tahoma" w:cs="Tahoma"/>
          <w:sz w:val="24"/>
        </w:rPr>
        <w:t xml:space="preserve"> </w:t>
      </w:r>
      <w:r w:rsidR="009A1B48" w:rsidRPr="00861994">
        <w:rPr>
          <w:rFonts w:ascii="Tahoma" w:hAnsi="Tahoma" w:cs="Tahoma"/>
          <w:sz w:val="24"/>
        </w:rPr>
        <w:t>VI - Área Periurbana.</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§4º Poderão ser construídas Residências Agrupadas, exclusivamente, nas Zonas de Adensamento Baixo, Médio e Alto.</w:t>
      </w:r>
      <w:r w:rsidR="009A1B48">
        <w:rPr>
          <w:rFonts w:ascii="Tahoma" w:hAnsi="Tahoma" w:cs="Tahoma"/>
          <w:sz w:val="24"/>
        </w:rPr>
        <w:t xml:space="preserve"> </w:t>
      </w:r>
      <w:r w:rsidR="009A1B48" w:rsidRPr="00861994">
        <w:rPr>
          <w:rFonts w:ascii="Tahoma" w:hAnsi="Tahoma" w:cs="Tahoma"/>
          <w:sz w:val="24"/>
        </w:rPr>
        <w:t>§5º Para os lotes que forem unificados por remembramento com zonas de adensamento diferentes, prevalece a do lote de maior adensamento, excetuando os lotes pertencentes à Zona de Restrição de Adensamento.</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Art. 17. Ficam definidos como Zona de Baixo Adensamento as áreas de ocupação residencial consolidada de baixo adensamento e caracteristicamente unifamiliares ou com forte tendência a esse tipo de ocupação.</w:t>
      </w:r>
      <w:r w:rsidR="009A1B48">
        <w:rPr>
          <w:rFonts w:ascii="Tahoma" w:hAnsi="Tahoma" w:cs="Tahoma"/>
          <w:sz w:val="24"/>
        </w:rPr>
        <w:t xml:space="preserve"> </w:t>
      </w:r>
      <w:r w:rsidR="009A1B48" w:rsidRPr="00861994">
        <w:rPr>
          <w:rFonts w:ascii="Tahoma" w:hAnsi="Tahoma" w:cs="Tahoma"/>
          <w:sz w:val="24"/>
        </w:rPr>
        <w:t xml:space="preserve">Art. 17A. Ficam definidas como Zona de Restrição de Adensamento as faixas lindeiras às áreas de preservação permanente, até a extensão perpendicular de 80 (oitenta) metros contados a partir </w:t>
      </w:r>
      <w:r w:rsidR="009A1B48" w:rsidRPr="00861994">
        <w:rPr>
          <w:rFonts w:ascii="Tahoma" w:hAnsi="Tahoma" w:cs="Tahoma"/>
          <w:sz w:val="24"/>
        </w:rPr>
        <w:lastRenderedPageBreak/>
        <w:t>dos cursos de água e 100 (cem) metros contados a partir das nascentes.</w:t>
      </w:r>
      <w:r w:rsidR="009A1B48">
        <w:rPr>
          <w:rFonts w:ascii="Tahoma" w:hAnsi="Tahoma" w:cs="Tahoma"/>
          <w:sz w:val="24"/>
        </w:rPr>
        <w:t xml:space="preserve"> </w:t>
      </w:r>
      <w:r w:rsidR="009A1B48" w:rsidRPr="00861994">
        <w:rPr>
          <w:rFonts w:ascii="Tahoma" w:hAnsi="Tahoma" w:cs="Tahoma"/>
          <w:sz w:val="24"/>
        </w:rPr>
        <w:t>§1º Os lotes abrangidos por mais de um zoneamento serão considerados inteiramente pertencentes à zona com maior área de sobreposição.</w:t>
      </w:r>
      <w:r w:rsidR="009A1B48">
        <w:rPr>
          <w:rFonts w:ascii="Tahoma" w:hAnsi="Tahoma" w:cs="Tahoma"/>
          <w:sz w:val="24"/>
        </w:rPr>
        <w:t xml:space="preserve"> </w:t>
      </w:r>
      <w:r w:rsidR="009A1B48" w:rsidRPr="00861994">
        <w:rPr>
          <w:rFonts w:ascii="Tahoma" w:hAnsi="Tahoma" w:cs="Tahoma"/>
          <w:sz w:val="24"/>
        </w:rPr>
        <w:t>§2º Para a Zona de Restrição de Adensamento ficam estabelecidos os seguintes objetivos:</w:t>
      </w:r>
      <w:r w:rsidR="009A1B48">
        <w:rPr>
          <w:rFonts w:ascii="Tahoma" w:hAnsi="Tahoma" w:cs="Tahoma"/>
          <w:sz w:val="24"/>
        </w:rPr>
        <w:t xml:space="preserve"> </w:t>
      </w:r>
      <w:r w:rsidR="009A1B48" w:rsidRPr="00861994">
        <w:rPr>
          <w:rFonts w:ascii="Tahoma" w:hAnsi="Tahoma" w:cs="Tahoma"/>
          <w:sz w:val="24"/>
        </w:rPr>
        <w:t>I - Restringir o adensamento populacional de modo a atenuar o impacto de ocupação nas faixas contíguas às áreas de preservação;</w:t>
      </w:r>
      <w:r w:rsidR="009A1B48">
        <w:rPr>
          <w:rFonts w:ascii="Tahoma" w:hAnsi="Tahoma" w:cs="Tahoma"/>
          <w:sz w:val="24"/>
        </w:rPr>
        <w:t xml:space="preserve"> </w:t>
      </w:r>
      <w:r w:rsidR="009A1B48" w:rsidRPr="00861994">
        <w:rPr>
          <w:rFonts w:ascii="Tahoma" w:hAnsi="Tahoma" w:cs="Tahoma"/>
          <w:sz w:val="24"/>
        </w:rPr>
        <w:t>II - Manter taxas de permeabilidade maiores, visando a garantir a capacidade natural de drenagem dessas áreas;</w:t>
      </w:r>
      <w:r w:rsidR="009A1B48">
        <w:rPr>
          <w:rFonts w:ascii="Tahoma" w:hAnsi="Tahoma" w:cs="Tahoma"/>
          <w:sz w:val="24"/>
        </w:rPr>
        <w:t xml:space="preserve"> </w:t>
      </w:r>
      <w:r w:rsidR="009A1B48" w:rsidRPr="00861994">
        <w:rPr>
          <w:rFonts w:ascii="Tahoma" w:hAnsi="Tahoma" w:cs="Tahoma"/>
          <w:sz w:val="24"/>
        </w:rPr>
        <w:t>III - Estar associado às Vias Coletoras e Vias Locais.</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Art. 19. ...</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§2º Para atingir o adensamento máximo, a localidade de interesse deverá ser atendida por infraestrutura de esgotamento sanitário ou sistema de tratamento de esgoto aprovado pelo SAAE.</w:t>
      </w:r>
      <w:r w:rsidR="009A1B48">
        <w:rPr>
          <w:rFonts w:ascii="Tahoma" w:hAnsi="Tahoma" w:cs="Tahoma"/>
          <w:sz w:val="24"/>
        </w:rPr>
        <w:t xml:space="preserve"> </w:t>
      </w:r>
      <w:r w:rsidR="009A1B48" w:rsidRPr="00861994">
        <w:rPr>
          <w:rFonts w:ascii="Tahoma" w:hAnsi="Tahoma" w:cs="Tahoma"/>
          <w:sz w:val="24"/>
        </w:rPr>
        <w:t>...</w:t>
      </w:r>
      <w:r w:rsidR="009A1B48">
        <w:rPr>
          <w:rFonts w:ascii="Tahoma" w:hAnsi="Tahoma" w:cs="Tahoma"/>
          <w:sz w:val="24"/>
        </w:rPr>
        <w:t xml:space="preserve"> </w:t>
      </w:r>
      <w:r w:rsidR="009A1B48" w:rsidRPr="00861994">
        <w:rPr>
          <w:rFonts w:ascii="Tahoma" w:hAnsi="Tahoma" w:cs="Tahoma"/>
          <w:sz w:val="24"/>
        </w:rPr>
        <w:t>Art. 21. No entorno dos poços de captação de água ficam definidos usos mais restritivos do que os das zonas de adensamento e áreas de desenvolvimento econômico aos quais são sobrepostos, observado ainda o que segue:</w:t>
      </w:r>
      <w:r w:rsidR="009A1B48">
        <w:rPr>
          <w:rFonts w:ascii="Tahoma" w:hAnsi="Tahoma" w:cs="Tahoma"/>
          <w:sz w:val="24"/>
        </w:rPr>
        <w:t xml:space="preserve"> </w:t>
      </w:r>
      <w:r w:rsidR="009A1B48" w:rsidRPr="00861994">
        <w:rPr>
          <w:rFonts w:ascii="Tahoma" w:hAnsi="Tahoma" w:cs="Tahoma"/>
          <w:sz w:val="24"/>
        </w:rPr>
        <w:t>I - as áreas dentro do raio de 100m (cem metros) dos poços de captação de água são consideradas áreas de preservação permanente – APP’s;</w:t>
      </w:r>
      <w:r w:rsidR="009A1B48">
        <w:rPr>
          <w:rFonts w:ascii="Tahoma" w:hAnsi="Tahoma" w:cs="Tahoma"/>
          <w:sz w:val="24"/>
        </w:rPr>
        <w:t xml:space="preserve"> </w:t>
      </w:r>
      <w:r w:rsidR="009A1B48" w:rsidRPr="00861994">
        <w:rPr>
          <w:rFonts w:ascii="Tahoma" w:hAnsi="Tahoma" w:cs="Tahoma"/>
          <w:sz w:val="24"/>
        </w:rPr>
        <w:t>II - nas áreas contidas entre os anéis de 100m (cem metros) a 200m (duzentos metros), a partir dos poços de captação de água, são permitidas atividades do uso residencial unifamiliar isolado, uso comunitário, comercial e de serviços, com lotes mínimos de 600m² (seiscentos metros quadrados). Se o lote estiver conectado a rede coletora de esgoto, será permitido o uso residencial multifamiliar e industrial de baixo impacto, respeitando ai</w:t>
      </w:r>
      <w:r w:rsidR="009A1B48">
        <w:rPr>
          <w:rFonts w:ascii="Tahoma" w:hAnsi="Tahoma" w:cs="Tahoma"/>
          <w:sz w:val="24"/>
        </w:rPr>
        <w:t xml:space="preserve">nda os parâmetros do zoneamento. </w:t>
      </w:r>
      <w:r w:rsidR="009A1B48" w:rsidRPr="00861994">
        <w:rPr>
          <w:rFonts w:ascii="Tahoma" w:hAnsi="Tahoma" w:cs="Tahoma"/>
          <w:sz w:val="24"/>
        </w:rPr>
        <w:t>§1º Para as áreas contidas nos anéis descritos nos incisos I, II e III todas as atividades que possam apresentar caráter nocivo, perigoso ou incômodo, que armazenem combustíveis ou gerem resíduos químicos como graxas e óleos ou que lancem efluentes ou que necessitem de licenciamento ambiental, devem ser analisadas pelo Conselho do Plano Diretor e ter anuência prévia do SAAE - Serviço Autônomo de Água e Esgoto.</w:t>
      </w:r>
      <w:r w:rsidR="009A1B48">
        <w:rPr>
          <w:rFonts w:ascii="Tahoma" w:hAnsi="Tahoma" w:cs="Tahoma"/>
          <w:sz w:val="24"/>
        </w:rPr>
        <w:t xml:space="preserve"> </w:t>
      </w:r>
      <w:r w:rsidR="009A1B48" w:rsidRPr="00861994">
        <w:rPr>
          <w:rFonts w:ascii="Tahoma" w:hAnsi="Tahoma" w:cs="Tahoma"/>
          <w:sz w:val="24"/>
        </w:rPr>
        <w:t>§2º Para os casos de regularizações, reformas ou construções novas em lotes pertencentes a loteamentos, desmembramentos ou qualquer outra modalidade de parcelamento do solo devidamente aprovado até a publicação desta lei, não se aplicam as exigências contidas nos incisos I, II e III.</w:t>
      </w:r>
      <w:r w:rsidR="009A1B48">
        <w:rPr>
          <w:rFonts w:ascii="Tahoma" w:hAnsi="Tahoma" w:cs="Tahoma"/>
          <w:sz w:val="24"/>
        </w:rPr>
        <w:t xml:space="preserve"> </w:t>
      </w:r>
      <w:r w:rsidR="009A1B48" w:rsidRPr="00861994">
        <w:rPr>
          <w:rFonts w:ascii="Tahoma" w:hAnsi="Tahoma" w:cs="Tahoma"/>
          <w:sz w:val="24"/>
        </w:rPr>
        <w:t>§3º Nos casos de edificações que se enquadrem no §2º deste artigo, serão exigidos os seguintes requisitos mínimos:</w:t>
      </w:r>
      <w:r w:rsidR="009A1B48">
        <w:rPr>
          <w:rFonts w:ascii="Tahoma" w:hAnsi="Tahoma" w:cs="Tahoma"/>
          <w:sz w:val="24"/>
        </w:rPr>
        <w:t xml:space="preserve"> </w:t>
      </w:r>
      <w:r w:rsidR="009A1B48" w:rsidRPr="00861994">
        <w:rPr>
          <w:rFonts w:ascii="Tahoma" w:hAnsi="Tahoma" w:cs="Tahoma"/>
          <w:sz w:val="24"/>
        </w:rPr>
        <w:t>I - Respeitar distância mínima de 50 metros de nascentes e captações de mina (superficiais) para implantação de edificações e sistemas de tratamento de esgoto;</w:t>
      </w:r>
      <w:r w:rsidR="009A1B48">
        <w:rPr>
          <w:rFonts w:ascii="Tahoma" w:hAnsi="Tahoma" w:cs="Tahoma"/>
          <w:sz w:val="24"/>
        </w:rPr>
        <w:t xml:space="preserve"> </w:t>
      </w:r>
      <w:r w:rsidR="009A1B48" w:rsidRPr="00861994">
        <w:rPr>
          <w:rFonts w:ascii="Tahoma" w:hAnsi="Tahoma" w:cs="Tahoma"/>
          <w:sz w:val="24"/>
        </w:rPr>
        <w:t>II -  Apresentar anuência prévia concedida pelo SAAE, referente ao sistema de esgotamento sanitário necessário a ser implantado pelo requerente;</w:t>
      </w:r>
      <w:r w:rsidR="009A1B48">
        <w:rPr>
          <w:rFonts w:ascii="Tahoma" w:hAnsi="Tahoma" w:cs="Tahoma"/>
          <w:sz w:val="24"/>
        </w:rPr>
        <w:t xml:space="preserve"> </w:t>
      </w:r>
      <w:r w:rsidR="009A1B48" w:rsidRPr="00861994">
        <w:rPr>
          <w:rFonts w:ascii="Tahoma" w:hAnsi="Tahoma" w:cs="Tahoma"/>
          <w:sz w:val="24"/>
        </w:rPr>
        <w:t>III - As aprovações das atividades estarão condicionadas aos termos especificados no parágrafo primeiro deste artigo.</w:t>
      </w:r>
      <w:r w:rsidR="009A1B48">
        <w:rPr>
          <w:rFonts w:ascii="Tahoma" w:hAnsi="Tahoma" w:cs="Tahoma"/>
          <w:sz w:val="24"/>
        </w:rPr>
        <w:t xml:space="preserve"> </w:t>
      </w:r>
      <w:r w:rsidR="009A1B48" w:rsidRPr="00861994">
        <w:rPr>
          <w:rFonts w:ascii="Tahoma" w:hAnsi="Tahoma" w:cs="Tahoma"/>
          <w:sz w:val="24"/>
        </w:rPr>
        <w:t>§4º Para a Macrozona Rural, Macrozona de Transição e Macrozona de Proteção de Manancial estabelecidas pela Lei Complementar nº 53/2008, ficam definidas as seguintes restrições:</w:t>
      </w:r>
      <w:r w:rsidR="009A1B48">
        <w:rPr>
          <w:rFonts w:ascii="Tahoma" w:hAnsi="Tahoma" w:cs="Tahoma"/>
          <w:sz w:val="24"/>
        </w:rPr>
        <w:t xml:space="preserve"> </w:t>
      </w:r>
      <w:r w:rsidR="009A1B48" w:rsidRPr="00861994">
        <w:rPr>
          <w:rFonts w:ascii="Tahoma" w:hAnsi="Tahoma" w:cs="Tahoma"/>
          <w:sz w:val="24"/>
        </w:rPr>
        <w:t>I - as áreas dentro do raio de até 50m (cinquenta metros) dos poços profundos de captação de água são consideradas áreas de preservação permanente – APP’s;</w:t>
      </w:r>
      <w:r w:rsidR="009A1B48">
        <w:rPr>
          <w:rFonts w:ascii="Tahoma" w:hAnsi="Tahoma" w:cs="Tahoma"/>
          <w:sz w:val="24"/>
        </w:rPr>
        <w:t xml:space="preserve"> </w:t>
      </w:r>
      <w:r w:rsidR="009A1B48" w:rsidRPr="00861994">
        <w:rPr>
          <w:rFonts w:ascii="Tahoma" w:hAnsi="Tahoma" w:cs="Tahoma"/>
          <w:sz w:val="24"/>
        </w:rPr>
        <w:t>II - as áreas dentro do raio de até 100m (cem metros) dos poços superficiais ou de subsuperfície de captação de água são consideradas áreas de preservação permanente – APP’s;</w:t>
      </w:r>
      <w:r w:rsidR="009A1B48">
        <w:rPr>
          <w:rFonts w:ascii="Tahoma" w:hAnsi="Tahoma" w:cs="Tahoma"/>
          <w:sz w:val="24"/>
        </w:rPr>
        <w:t xml:space="preserve"> </w:t>
      </w:r>
      <w:r w:rsidR="009A1B48" w:rsidRPr="00861994">
        <w:rPr>
          <w:rFonts w:ascii="Tahoma" w:hAnsi="Tahoma" w:cs="Tahoma"/>
          <w:sz w:val="24"/>
        </w:rPr>
        <w:t xml:space="preserve">III -  nas áreas </w:t>
      </w:r>
      <w:r w:rsidR="009A1B48" w:rsidRPr="00861994">
        <w:rPr>
          <w:rFonts w:ascii="Tahoma" w:hAnsi="Tahoma" w:cs="Tahoma"/>
          <w:sz w:val="24"/>
        </w:rPr>
        <w:lastRenderedPageBreak/>
        <w:t>contidas entre os anéis de 50m (cinquenta metros) a 100m (cem metros) a partir dos poços profundos de captação e água, são permitidas atividades do uso comunitário e uso residencial unifamiliar isolado;</w:t>
      </w:r>
      <w:r w:rsidR="009A1B48">
        <w:rPr>
          <w:rFonts w:ascii="Tahoma" w:hAnsi="Tahoma" w:cs="Tahoma"/>
          <w:sz w:val="24"/>
        </w:rPr>
        <w:t xml:space="preserve"> </w:t>
      </w:r>
      <w:r w:rsidR="009A1B48" w:rsidRPr="00861994">
        <w:rPr>
          <w:rFonts w:ascii="Tahoma" w:hAnsi="Tahoma" w:cs="Tahoma"/>
          <w:sz w:val="24"/>
        </w:rPr>
        <w:t>IV - nas áreas contidas após os anéis de 100m (cem metros) a partir dos poços de captação tanto profundos como superficiais ou de subsuperfície, será permitida a implantação de atividades agropecuárias de confinamento.</w:t>
      </w:r>
      <w:r w:rsidR="00843B31">
        <w:rPr>
          <w:rFonts w:ascii="Tahoma" w:hAnsi="Tahoma" w:cs="Tahoma"/>
          <w:sz w:val="24"/>
        </w:rPr>
        <w:t xml:space="preserve"> </w:t>
      </w:r>
      <w:r w:rsidR="009A1B48" w:rsidRPr="00861994">
        <w:rPr>
          <w:rFonts w:ascii="Tahoma" w:hAnsi="Tahoma" w:cs="Tahoma"/>
          <w:sz w:val="24"/>
        </w:rPr>
        <w:t>Art. 22. Com o objetivo de proteção da população, determina-se a Área Periurbana, margeando em 500,00m (quinhentos metros) do Perímetro Urbano, que deverá seguir as diretrizes definidas na Lei do Plano Diretor.</w:t>
      </w:r>
      <w:r w:rsidR="00843B31">
        <w:rPr>
          <w:rFonts w:ascii="Tahoma" w:hAnsi="Tahoma" w:cs="Tahoma"/>
          <w:sz w:val="24"/>
        </w:rPr>
        <w:t xml:space="preserve"> </w:t>
      </w:r>
      <w:r w:rsidR="009A1B48" w:rsidRPr="00861994">
        <w:rPr>
          <w:rFonts w:ascii="Tahoma" w:hAnsi="Tahoma" w:cs="Tahoma"/>
          <w:sz w:val="24"/>
        </w:rPr>
        <w:t>I – suprimido;</w:t>
      </w:r>
      <w:r w:rsidR="00843B31">
        <w:rPr>
          <w:rFonts w:ascii="Tahoma" w:hAnsi="Tahoma" w:cs="Tahoma"/>
          <w:sz w:val="24"/>
        </w:rPr>
        <w:t xml:space="preserve"> </w:t>
      </w:r>
      <w:r w:rsidR="009A1B48" w:rsidRPr="00861994">
        <w:rPr>
          <w:rFonts w:ascii="Tahoma" w:hAnsi="Tahoma" w:cs="Tahoma"/>
          <w:sz w:val="24"/>
        </w:rPr>
        <w:t>II – suprimido;</w:t>
      </w:r>
      <w:r w:rsidR="00843B31">
        <w:rPr>
          <w:rFonts w:ascii="Tahoma" w:hAnsi="Tahoma" w:cs="Tahoma"/>
          <w:sz w:val="24"/>
        </w:rPr>
        <w:t xml:space="preserve"> </w:t>
      </w:r>
      <w:r w:rsidR="009A1B48" w:rsidRPr="00861994">
        <w:rPr>
          <w:rFonts w:ascii="Tahoma" w:hAnsi="Tahoma" w:cs="Tahoma"/>
          <w:sz w:val="24"/>
        </w:rPr>
        <w:t>III – suprimido;</w:t>
      </w:r>
      <w:r w:rsidR="00843B31">
        <w:rPr>
          <w:rFonts w:ascii="Tahoma" w:hAnsi="Tahoma" w:cs="Tahoma"/>
          <w:sz w:val="24"/>
        </w:rPr>
        <w:t xml:space="preserve"> </w:t>
      </w:r>
      <w:r w:rsidR="009A1B48" w:rsidRPr="00861994">
        <w:rPr>
          <w:rFonts w:ascii="Tahoma" w:hAnsi="Tahoma" w:cs="Tahoma"/>
          <w:sz w:val="24"/>
        </w:rPr>
        <w:t>IV – suprimido;</w:t>
      </w:r>
      <w:r w:rsidR="00843B31">
        <w:rPr>
          <w:rFonts w:ascii="Tahoma" w:hAnsi="Tahoma" w:cs="Tahoma"/>
          <w:sz w:val="24"/>
        </w:rPr>
        <w:t xml:space="preserve"> </w:t>
      </w:r>
      <w:r w:rsidR="009A1B48" w:rsidRPr="00861994">
        <w:rPr>
          <w:rFonts w:ascii="Tahoma" w:hAnsi="Tahoma" w:cs="Tahoma"/>
          <w:sz w:val="24"/>
        </w:rPr>
        <w:t>V – suprimido;</w:t>
      </w:r>
      <w:r w:rsidR="00843B31">
        <w:rPr>
          <w:rFonts w:ascii="Tahoma" w:hAnsi="Tahoma" w:cs="Tahoma"/>
          <w:sz w:val="24"/>
        </w:rPr>
        <w:t xml:space="preserve"> </w:t>
      </w:r>
      <w:r w:rsidR="009A1B48" w:rsidRPr="00861994">
        <w:rPr>
          <w:rFonts w:ascii="Tahoma" w:hAnsi="Tahoma" w:cs="Tahoma"/>
          <w:sz w:val="24"/>
        </w:rPr>
        <w:t>VI – suprimido;</w:t>
      </w:r>
      <w:r w:rsidR="00843B31">
        <w:rPr>
          <w:rFonts w:ascii="Tahoma" w:hAnsi="Tahoma" w:cs="Tahoma"/>
          <w:sz w:val="24"/>
        </w:rPr>
        <w:t xml:space="preserve"> </w:t>
      </w:r>
      <w:r w:rsidR="009A1B48" w:rsidRPr="00861994">
        <w:rPr>
          <w:rFonts w:ascii="Tahoma" w:hAnsi="Tahoma" w:cs="Tahoma"/>
          <w:sz w:val="24"/>
        </w:rPr>
        <w:t>VII – suprimido;</w:t>
      </w:r>
      <w:r w:rsidR="00843B31">
        <w:rPr>
          <w:rFonts w:ascii="Tahoma" w:hAnsi="Tahoma" w:cs="Tahoma"/>
          <w:sz w:val="24"/>
        </w:rPr>
        <w:t xml:space="preserve"> </w:t>
      </w:r>
      <w:r w:rsidR="009A1B48" w:rsidRPr="00861994">
        <w:rPr>
          <w:rFonts w:ascii="Tahoma" w:hAnsi="Tahoma" w:cs="Tahoma"/>
          <w:sz w:val="24"/>
        </w:rPr>
        <w:t>VIII – suprimido;</w:t>
      </w:r>
      <w:r w:rsidR="00843B31">
        <w:rPr>
          <w:rFonts w:ascii="Tahoma" w:hAnsi="Tahoma" w:cs="Tahoma"/>
          <w:sz w:val="24"/>
        </w:rPr>
        <w:t xml:space="preserve"> </w:t>
      </w:r>
      <w:r w:rsidR="009A1B48" w:rsidRPr="00861994">
        <w:rPr>
          <w:rFonts w:ascii="Tahoma" w:hAnsi="Tahoma" w:cs="Tahoma"/>
          <w:sz w:val="24"/>
        </w:rPr>
        <w:t>IX – suprimido.</w:t>
      </w:r>
      <w:r w:rsidR="00843B31">
        <w:rPr>
          <w:rFonts w:ascii="Tahoma" w:hAnsi="Tahoma" w:cs="Tahoma"/>
          <w:sz w:val="24"/>
        </w:rPr>
        <w:t xml:space="preserve"> </w:t>
      </w:r>
      <w:r w:rsidR="009A1B48" w:rsidRPr="00861994">
        <w:rPr>
          <w:rFonts w:ascii="Tahoma" w:hAnsi="Tahoma" w:cs="Tahoma"/>
          <w:sz w:val="24"/>
        </w:rPr>
        <w:t>Art. 23. Todos os usos poderão se instalar no território municipal, desde que obedeçam às características e objetivos previstos para a Zona de Adensamento e Área de Desenvolvimento Econômico em que vierem a se instalar, de acordo com os Anexos da presente Lei.</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Art. 38. São espaços de uso comunitário: estabelecimentos ou instalações destinadas à educação, lazer, recreação, esporte, cultura, saúde, assistência social, templos de qualquer culto e assemelhados.</w:t>
      </w:r>
      <w:r w:rsidR="00843B31">
        <w:rPr>
          <w:rFonts w:ascii="Tahoma" w:hAnsi="Tahoma" w:cs="Tahoma"/>
          <w:sz w:val="24"/>
        </w:rPr>
        <w:t xml:space="preserve"> </w:t>
      </w:r>
      <w:r w:rsidR="009A1B48" w:rsidRPr="00861994">
        <w:rPr>
          <w:rFonts w:ascii="Tahoma" w:hAnsi="Tahoma" w:cs="Tahoma"/>
          <w:sz w:val="24"/>
        </w:rPr>
        <w:t>Parágrafo único. As atividades referentes a cada uso serão apresentadas por decreto, segundo critério das Secretarias Municipais de Fazenda e de Coordenação e Planejamento.</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Art. 42. Os perímetros urbanos e de expansão urbana do Município de Marechal Cândido Rondon ficam subdivididos em áreas de desenvolvimento econômico, definidas e delimitadas em função das vias e em consonância com as diretrizes das Zonas de Adensamento, conforme mapa integrante desta Lei (Anexo IV).</w:t>
      </w:r>
      <w:r w:rsidR="00843B31">
        <w:rPr>
          <w:rFonts w:ascii="Tahoma" w:hAnsi="Tahoma" w:cs="Tahoma"/>
          <w:sz w:val="24"/>
        </w:rPr>
        <w:t xml:space="preserve"> </w:t>
      </w:r>
      <w:r w:rsidR="009A1B48" w:rsidRPr="00861994">
        <w:rPr>
          <w:rFonts w:ascii="Tahoma" w:hAnsi="Tahoma" w:cs="Tahoma"/>
          <w:sz w:val="24"/>
        </w:rPr>
        <w:t>Parágrafo único. As delimitações e as alterações das áreas de desenvolvimento econômico e de expansão urbana são de responsabilidade das Secretarias Municipais de Fazenda e de Coordenação e Planejamento.</w:t>
      </w:r>
      <w:r w:rsidR="00843B31">
        <w:rPr>
          <w:rFonts w:ascii="Tahoma" w:hAnsi="Tahoma" w:cs="Tahoma"/>
          <w:sz w:val="24"/>
        </w:rPr>
        <w:t xml:space="preserve"> </w:t>
      </w:r>
      <w:r w:rsidR="009A1B48" w:rsidRPr="00861994">
        <w:rPr>
          <w:rFonts w:ascii="Tahoma" w:hAnsi="Tahoma" w:cs="Tahoma"/>
          <w:sz w:val="24"/>
        </w:rPr>
        <w:t>Art. 47A. Fica definida como Área de Uso Misto de Alto Impacto – AUMAI aquela que comporta a convivência de usos distintos, abrangendo igualmente atividades comunitárias, de comércio e serviço e industriais de baixo e alto impacto.</w:t>
      </w:r>
      <w:r w:rsidR="00843B31">
        <w:rPr>
          <w:rFonts w:ascii="Tahoma" w:hAnsi="Tahoma" w:cs="Tahoma"/>
          <w:sz w:val="24"/>
        </w:rPr>
        <w:t xml:space="preserve"> </w:t>
      </w:r>
      <w:r w:rsidR="009A1B48" w:rsidRPr="00861994">
        <w:rPr>
          <w:rFonts w:ascii="Tahoma" w:hAnsi="Tahoma" w:cs="Tahoma"/>
          <w:sz w:val="24"/>
        </w:rPr>
        <w:t>§1º A AUMAI comporta os seguintes usos:</w:t>
      </w:r>
      <w:r w:rsidR="00843B31">
        <w:rPr>
          <w:rFonts w:ascii="Tahoma" w:hAnsi="Tahoma" w:cs="Tahoma"/>
          <w:sz w:val="24"/>
        </w:rPr>
        <w:t xml:space="preserve"> </w:t>
      </w:r>
      <w:r w:rsidR="009A1B48" w:rsidRPr="00861994">
        <w:rPr>
          <w:rFonts w:ascii="Tahoma" w:hAnsi="Tahoma" w:cs="Tahoma"/>
          <w:sz w:val="24"/>
        </w:rPr>
        <w:t>I - comunitário;</w:t>
      </w:r>
      <w:r w:rsidR="00843B31">
        <w:rPr>
          <w:rFonts w:ascii="Tahoma" w:hAnsi="Tahoma" w:cs="Tahoma"/>
          <w:sz w:val="24"/>
        </w:rPr>
        <w:t xml:space="preserve"> </w:t>
      </w:r>
      <w:r w:rsidR="009A1B48" w:rsidRPr="00861994">
        <w:rPr>
          <w:rFonts w:ascii="Tahoma" w:hAnsi="Tahoma" w:cs="Tahoma"/>
          <w:sz w:val="24"/>
        </w:rPr>
        <w:t>II - comercial e de serviços de vizinhança;</w:t>
      </w:r>
      <w:r w:rsidR="00843B31">
        <w:rPr>
          <w:rFonts w:ascii="Tahoma" w:hAnsi="Tahoma" w:cs="Tahoma"/>
          <w:sz w:val="24"/>
        </w:rPr>
        <w:t xml:space="preserve"> </w:t>
      </w:r>
      <w:r w:rsidR="009A1B48" w:rsidRPr="00861994">
        <w:rPr>
          <w:rFonts w:ascii="Tahoma" w:hAnsi="Tahoma" w:cs="Tahoma"/>
          <w:sz w:val="24"/>
        </w:rPr>
        <w:t>III - comercial e de serviços intermediários;</w:t>
      </w:r>
      <w:r w:rsidR="00843B31">
        <w:rPr>
          <w:rFonts w:ascii="Tahoma" w:hAnsi="Tahoma" w:cs="Tahoma"/>
          <w:sz w:val="24"/>
        </w:rPr>
        <w:t xml:space="preserve"> </w:t>
      </w:r>
      <w:r w:rsidR="009A1B48" w:rsidRPr="00861994">
        <w:rPr>
          <w:rFonts w:ascii="Tahoma" w:hAnsi="Tahoma" w:cs="Tahoma"/>
          <w:sz w:val="24"/>
        </w:rPr>
        <w:t>IV - comercial e de serviços de localização restrita;</w:t>
      </w:r>
      <w:r w:rsidR="00843B31">
        <w:rPr>
          <w:rFonts w:ascii="Tahoma" w:hAnsi="Tahoma" w:cs="Tahoma"/>
          <w:sz w:val="24"/>
        </w:rPr>
        <w:t xml:space="preserve"> </w:t>
      </w:r>
      <w:r w:rsidR="009A1B48" w:rsidRPr="00861994">
        <w:rPr>
          <w:rFonts w:ascii="Tahoma" w:hAnsi="Tahoma" w:cs="Tahoma"/>
          <w:sz w:val="24"/>
        </w:rPr>
        <w:t>V - industrial de baixo impacto;</w:t>
      </w:r>
      <w:r w:rsidR="00843B31">
        <w:rPr>
          <w:rFonts w:ascii="Tahoma" w:hAnsi="Tahoma" w:cs="Tahoma"/>
          <w:sz w:val="24"/>
        </w:rPr>
        <w:t xml:space="preserve"> </w:t>
      </w:r>
      <w:r w:rsidR="009A1B48" w:rsidRPr="00861994">
        <w:rPr>
          <w:rFonts w:ascii="Tahoma" w:hAnsi="Tahoma" w:cs="Tahoma"/>
          <w:sz w:val="24"/>
        </w:rPr>
        <w:t>VI - industrial de alto impacto.</w:t>
      </w:r>
      <w:r w:rsidR="00843B31">
        <w:rPr>
          <w:rFonts w:ascii="Tahoma" w:hAnsi="Tahoma" w:cs="Tahoma"/>
          <w:sz w:val="24"/>
        </w:rPr>
        <w:t xml:space="preserve"> </w:t>
      </w:r>
      <w:r w:rsidR="009A1B48" w:rsidRPr="00861994">
        <w:rPr>
          <w:rFonts w:ascii="Tahoma" w:hAnsi="Tahoma" w:cs="Tahoma"/>
          <w:sz w:val="24"/>
        </w:rPr>
        <w:t>§2º Para a AUMAI ficam estabelecidos os seguintes objetivos: I - fortalecer as características de uso do solo que vem se consolidando em vias específicas ou trechos de vias, que por se localizarem em espaço viário adequado, facilitam a circulação de veículos de carga e descarga;</w:t>
      </w:r>
      <w:r w:rsidR="00843B31">
        <w:rPr>
          <w:rFonts w:ascii="Tahoma" w:hAnsi="Tahoma" w:cs="Tahoma"/>
          <w:sz w:val="24"/>
        </w:rPr>
        <w:t xml:space="preserve"> </w:t>
      </w:r>
      <w:r w:rsidR="009A1B48" w:rsidRPr="00861994">
        <w:rPr>
          <w:rFonts w:ascii="Tahoma" w:hAnsi="Tahoma" w:cs="Tahoma"/>
          <w:sz w:val="24"/>
        </w:rPr>
        <w:t>II - garantir o dinamismo de uso ao longo de vias com vocação para o desenvolvimento de atividades diversas;</w:t>
      </w:r>
      <w:r w:rsidR="00843B31">
        <w:rPr>
          <w:rFonts w:ascii="Tahoma" w:hAnsi="Tahoma" w:cs="Tahoma"/>
          <w:sz w:val="24"/>
        </w:rPr>
        <w:t xml:space="preserve"> </w:t>
      </w:r>
      <w:r w:rsidR="009A1B48" w:rsidRPr="00861994">
        <w:rPr>
          <w:rFonts w:ascii="Tahoma" w:hAnsi="Tahoma" w:cs="Tahoma"/>
          <w:sz w:val="24"/>
        </w:rPr>
        <w:t>III - estimular padrões diferenciados ao longo dos eixos, evitando-se a concentração de moradias em vias de fluxo intenso;</w:t>
      </w:r>
      <w:r w:rsidR="00843B31">
        <w:rPr>
          <w:rFonts w:ascii="Tahoma" w:hAnsi="Tahoma" w:cs="Tahoma"/>
          <w:sz w:val="24"/>
        </w:rPr>
        <w:t xml:space="preserve"> </w:t>
      </w:r>
      <w:r w:rsidR="009A1B48" w:rsidRPr="00861994">
        <w:rPr>
          <w:rFonts w:ascii="Tahoma" w:hAnsi="Tahoma" w:cs="Tahoma"/>
          <w:sz w:val="24"/>
        </w:rPr>
        <w:t>IV - incentivar a localização de atividades comerciais e serviços de maior porte e industriais de modo a otimizar a infraestrutura e os gastos públicos.</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Art. 49. Fica definida como Área Especial Aeroportuária – AEA a região em torno do Aerporto Ruben Berta, delimitada de acordo com o plano aeroportuário, onde a densificação e a verticalização de ocupação urbana devem ser proibidas e/ou evitadas.</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Art. 51. ...</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 xml:space="preserve">§3º As Áreas dos Distritos - Apoio Residencial (AD-AR) compreendem os </w:t>
      </w:r>
      <w:r w:rsidR="009A1B48" w:rsidRPr="00861994">
        <w:rPr>
          <w:rFonts w:ascii="Tahoma" w:hAnsi="Tahoma" w:cs="Tahoma"/>
          <w:sz w:val="24"/>
        </w:rPr>
        <w:lastRenderedPageBreak/>
        <w:t>lotes inseridos na Macrozona de Consolidação – descritas na Lei Geral do Plano Diretor –, e equivalem à Área Apoio Residencial da sede.</w:t>
      </w:r>
      <w:r w:rsidR="00843B31">
        <w:rPr>
          <w:rFonts w:ascii="Tahoma" w:hAnsi="Tahoma" w:cs="Tahoma"/>
          <w:sz w:val="24"/>
        </w:rPr>
        <w:t xml:space="preserve"> </w:t>
      </w:r>
      <w:r w:rsidR="009A1B48" w:rsidRPr="00861994">
        <w:rPr>
          <w:rFonts w:ascii="Tahoma" w:hAnsi="Tahoma" w:cs="Tahoma"/>
          <w:sz w:val="24"/>
        </w:rPr>
        <w:t>§4º As Áreas dos Distritos – Uso Misto (AD-UM) compreendem os lotes com sobreposição do Corredor Produtivo – descritas na Lei Geral do Plano Diretor –, e equivalem à Área de Uso Misto da sede.</w:t>
      </w:r>
      <w:r w:rsidR="00843B31">
        <w:rPr>
          <w:rFonts w:ascii="Tahoma" w:hAnsi="Tahoma" w:cs="Tahoma"/>
          <w:sz w:val="24"/>
        </w:rPr>
        <w:t xml:space="preserve"> </w:t>
      </w:r>
      <w:r w:rsidR="009A1B48" w:rsidRPr="00861994">
        <w:rPr>
          <w:rFonts w:ascii="Tahoma" w:hAnsi="Tahoma" w:cs="Tahoma"/>
          <w:sz w:val="24"/>
        </w:rPr>
        <w:t>§5º Nos Distritos, a Macrozona de Consolidação e a Macrozona de Expansão Urbana – descritas na Lei Geral do Plano Diretor –, correspondem à Zona de Baixo Adensamento e os lotes com sobreposição do Corredor Produtivo corresponde a Zona de Médio Adensamento.</w:t>
      </w:r>
      <w:r w:rsidR="00843B31">
        <w:rPr>
          <w:rFonts w:ascii="Tahoma" w:hAnsi="Tahoma" w:cs="Tahoma"/>
          <w:sz w:val="24"/>
        </w:rPr>
        <w:t xml:space="preserve"> </w:t>
      </w:r>
      <w:r w:rsidR="009A1B48" w:rsidRPr="00861994">
        <w:rPr>
          <w:rFonts w:ascii="Tahoma" w:hAnsi="Tahoma" w:cs="Tahoma"/>
          <w:sz w:val="24"/>
        </w:rPr>
        <w:t>Art. 56. A Regularização Fundiária de Interesse Social será regida por Lei específica, respeitando o estabelecido no Plano Diretor, no Plano Local de Habitação de Interesse Social, seus parâmetros de ocupação, objetivos de ocupação e de preservação ambiental.</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Art. 64. ...</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IV - A quantidade de unidades habitacionais deve atender a fração mínima de 75,00 m² (setenta e cinco metros quadrados) de área de terreno para cada unidade habitacional;</w:t>
      </w:r>
      <w:r w:rsidR="00843B31">
        <w:rPr>
          <w:rFonts w:ascii="Tahoma" w:hAnsi="Tahoma" w:cs="Tahoma"/>
          <w:sz w:val="24"/>
        </w:rPr>
        <w:t xml:space="preserve"> </w:t>
      </w:r>
      <w:r w:rsidR="009A1B48" w:rsidRPr="00861994">
        <w:rPr>
          <w:rFonts w:ascii="Tahoma" w:hAnsi="Tahoma" w:cs="Tahoma"/>
          <w:sz w:val="24"/>
        </w:rPr>
        <w:t>V – suprimido</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Art. 65. ...</w:t>
      </w:r>
      <w:r w:rsidR="00843B31">
        <w:rPr>
          <w:rFonts w:ascii="Tahoma" w:hAnsi="Tahoma" w:cs="Tahoma"/>
          <w:sz w:val="24"/>
        </w:rPr>
        <w:t xml:space="preserve"> </w:t>
      </w:r>
      <w:r w:rsidR="009A1B48" w:rsidRPr="00861994">
        <w:rPr>
          <w:rFonts w:ascii="Tahoma" w:hAnsi="Tahoma" w:cs="Tahoma"/>
          <w:sz w:val="24"/>
        </w:rPr>
        <w:t>...</w:t>
      </w:r>
      <w:r w:rsidR="00843B31">
        <w:rPr>
          <w:rFonts w:ascii="Tahoma" w:hAnsi="Tahoma" w:cs="Tahoma"/>
          <w:sz w:val="24"/>
        </w:rPr>
        <w:t xml:space="preserve"> </w:t>
      </w:r>
      <w:r w:rsidR="009A1B48" w:rsidRPr="00861994">
        <w:rPr>
          <w:rFonts w:ascii="Tahoma" w:hAnsi="Tahoma" w:cs="Tahoma"/>
          <w:sz w:val="24"/>
        </w:rPr>
        <w:t>III - Zonas de Adensamento Baixo, Médio e Alto, para as construções de duas ou mais unidades residenciais em um único lote, será admitido o DESDOBRO do mesmo, desde que os lotes resultantes perfaçam minimamente em área mínima de 150,00m² (cento e cinquenta metros quadrados), com frente mínima de 6,00m (seis metros), e as edificações possam tornar-se independentes, sem partes comuns. O pedido de desdobro deverá estar acompanhado do “habite-se” e certidão de conclusão de obra de todas as unidades residenciais, conforme disposto na Lei de Parcelamento do Solo. O zoneamento dos lotes desdobrados deverá seguir os critérios da lei de zoneamento.</w:t>
      </w:r>
      <w:r w:rsidR="00843B31">
        <w:rPr>
          <w:rFonts w:ascii="Tahoma" w:hAnsi="Tahoma" w:cs="Tahoma"/>
          <w:sz w:val="24"/>
        </w:rPr>
        <w:t xml:space="preserve"> </w:t>
      </w:r>
      <w:r w:rsidR="009A1B48" w:rsidRPr="00861994">
        <w:rPr>
          <w:rFonts w:ascii="Tahoma" w:hAnsi="Tahoma" w:cs="Tahoma"/>
          <w:bCs/>
          <w:sz w:val="24"/>
        </w:rPr>
        <w:t>Art. 67A. A propriedade que for cortada pelo perímetro e for considerada urbana conforme situação descrita no art. 7 do LC 02/2020 - Lei do Perímetro Urbano, deve seguir o zoneamento de adensamento definido para a parcela da propriedade dentro do perímetro urbano em toda sua extensão, aplicando a Zona de Restrição de Adensamento e Área de Preservação Permanente conforme as definições nos artigos 17A e 50 desta Lei, onde for o caso.</w:t>
      </w:r>
      <w:r w:rsidR="00843B31">
        <w:rPr>
          <w:rFonts w:ascii="Tahoma" w:hAnsi="Tahoma" w:cs="Tahoma"/>
          <w:bCs/>
          <w:sz w:val="24"/>
        </w:rPr>
        <w:t xml:space="preserve"> </w:t>
      </w:r>
      <w:r w:rsidR="009A1B48" w:rsidRPr="00861994">
        <w:rPr>
          <w:rFonts w:ascii="Tahoma" w:hAnsi="Tahoma" w:cs="Tahoma"/>
          <w:bCs/>
          <w:sz w:val="24"/>
        </w:rPr>
        <w:t>§1º A propriedade mencionada no caput, deve seguir a área de desenvolvimento econômico definido para a parcela da propriedade dentro do perímetro urbano em toda sua extensão, exceto nos casos onde a haja sequência de via com área de desenvolvimento econômico específico, aplicando área urbana de proteção ambiental conforme definição no artigo 50 desta Lei.</w:t>
      </w:r>
      <w:r w:rsidR="00843B31">
        <w:rPr>
          <w:rFonts w:ascii="Tahoma" w:hAnsi="Tahoma" w:cs="Tahoma"/>
          <w:bCs/>
          <w:sz w:val="24"/>
        </w:rPr>
        <w:t xml:space="preserve"> </w:t>
      </w:r>
      <w:r w:rsidR="009A1B48" w:rsidRPr="00861994">
        <w:rPr>
          <w:rFonts w:ascii="Tahoma" w:hAnsi="Tahoma" w:cs="Tahoma"/>
          <w:bCs/>
          <w:sz w:val="24"/>
        </w:rPr>
        <w:t>§2º A propriedade mencionada no caput, deve seguir o abairramento definido para a parcela da propriedade dentro do perímetro urbano em toda sua extensão.</w:t>
      </w:r>
      <w:r w:rsidR="00843B31">
        <w:rPr>
          <w:rFonts w:ascii="Tahoma" w:hAnsi="Tahoma" w:cs="Tahoma"/>
          <w:bCs/>
          <w:sz w:val="24"/>
        </w:rPr>
        <w:t xml:space="preserve"> Os Anexos do PLC 03 passam a vigorar conforme a sequência: </w:t>
      </w:r>
      <w:r w:rsidR="001F00EB" w:rsidRPr="00442E76">
        <w:rPr>
          <w:rFonts w:ascii="Tahoma" w:eastAsia="Century Gothic" w:hAnsi="Tahoma" w:cs="Tahoma"/>
          <w:sz w:val="24"/>
        </w:rPr>
        <w:t>ANEXO I ― MAPA DE ZONAS DE ADENSAMENTO NO DISTRITO SEDE DE MARECHAL CÂNDIDO RONDON</w:t>
      </w:r>
      <w:r w:rsidR="002454EF">
        <w:rPr>
          <w:rFonts w:ascii="Tahoma" w:eastAsia="Century Gothic" w:hAnsi="Tahoma" w:cs="Tahoma"/>
          <w:b w:val="0"/>
          <w:sz w:val="24"/>
        </w:rPr>
        <w:t xml:space="preserve">; </w:t>
      </w:r>
      <w:r w:rsidR="002454EF" w:rsidRPr="00442E76">
        <w:rPr>
          <w:rFonts w:ascii="Tahoma" w:eastAsia="Century Gothic" w:hAnsi="Tahoma" w:cs="Tahoma"/>
          <w:sz w:val="24"/>
        </w:rPr>
        <w:t>ANEXO II ― QUADRO DE PARÂMETROS DE USOS DO SOLO</w:t>
      </w:r>
      <w:r w:rsidR="002454EF">
        <w:rPr>
          <w:rFonts w:ascii="Tahoma" w:eastAsia="Century Gothic" w:hAnsi="Tahoma" w:cs="Tahoma"/>
          <w:sz w:val="24"/>
        </w:rPr>
        <w:t xml:space="preserve">; </w:t>
      </w:r>
      <w:r w:rsidR="002454EF" w:rsidRPr="00442E76">
        <w:rPr>
          <w:rFonts w:ascii="Tahoma" w:eastAsia="Century Gothic" w:hAnsi="Tahoma" w:cs="Tahoma"/>
          <w:sz w:val="24"/>
        </w:rPr>
        <w:t>ANEXO III ― USOS DAS ZONAS DE ADENSAMENTO RESIDENCIAL</w:t>
      </w:r>
      <w:r w:rsidR="002454EF">
        <w:rPr>
          <w:rFonts w:ascii="Tahoma" w:eastAsia="Century Gothic" w:hAnsi="Tahoma" w:cs="Tahoma"/>
          <w:sz w:val="24"/>
        </w:rPr>
        <w:t xml:space="preserve">; </w:t>
      </w:r>
      <w:r w:rsidR="002454EF" w:rsidRPr="00442E76">
        <w:rPr>
          <w:rFonts w:ascii="Tahoma" w:eastAsia="Century Gothic" w:hAnsi="Tahoma" w:cs="Tahoma"/>
          <w:sz w:val="24"/>
        </w:rPr>
        <w:t>ANEXO IV -</w:t>
      </w:r>
      <w:r w:rsidR="002454EF">
        <w:rPr>
          <w:rFonts w:ascii="Tahoma" w:eastAsia="Century Gothic" w:hAnsi="Tahoma" w:cs="Tahoma"/>
          <w:sz w:val="24"/>
        </w:rPr>
        <w:t xml:space="preserve"> </w:t>
      </w:r>
      <w:r w:rsidR="002454EF" w:rsidRPr="00442E76">
        <w:rPr>
          <w:rFonts w:ascii="Tahoma" w:eastAsia="Century Gothic" w:hAnsi="Tahoma" w:cs="Tahoma"/>
          <w:sz w:val="24"/>
        </w:rPr>
        <w:t>MAPA DAS ÁR</w:t>
      </w:r>
      <w:r w:rsidR="002454EF">
        <w:rPr>
          <w:rFonts w:ascii="Tahoma" w:eastAsia="Century Gothic" w:hAnsi="Tahoma" w:cs="Tahoma"/>
          <w:sz w:val="24"/>
        </w:rPr>
        <w:t xml:space="preserve">EAS DE DESENVOLVIMENTO ECONÔMICO; </w:t>
      </w:r>
      <w:r w:rsidR="002454EF" w:rsidRPr="00442E76">
        <w:rPr>
          <w:rFonts w:ascii="Tahoma" w:eastAsia="Century Gothic" w:hAnsi="Tahoma" w:cs="Tahoma"/>
          <w:sz w:val="24"/>
        </w:rPr>
        <w:t>ANEXO V -ÁREAS DE DESENVOLVIMENTO ECONÔMICO</w:t>
      </w:r>
      <w:r w:rsidR="002454EF">
        <w:rPr>
          <w:rFonts w:ascii="Tahoma" w:eastAsia="Century Gothic" w:hAnsi="Tahoma" w:cs="Tahoma"/>
          <w:sz w:val="24"/>
        </w:rPr>
        <w:t xml:space="preserve">. </w:t>
      </w:r>
      <w:r w:rsidR="00A52CA6">
        <w:rPr>
          <w:rFonts w:ascii="Tahoma" w:eastAsia="Century Gothic" w:hAnsi="Tahoma" w:cs="Tahoma"/>
          <w:sz w:val="24"/>
        </w:rPr>
        <w:t xml:space="preserve"> </w:t>
      </w:r>
      <w:bookmarkStart w:id="0" w:name="_heading=h.26in1rg"/>
      <w:bookmarkStart w:id="1" w:name="_heading=h.kewk7i3koie7"/>
      <w:bookmarkStart w:id="2" w:name="_heading=h.44sinio"/>
      <w:bookmarkEnd w:id="0"/>
      <w:bookmarkEnd w:id="1"/>
      <w:bookmarkEnd w:id="2"/>
      <w:r>
        <w:rPr>
          <w:rFonts w:ascii="Tahoma" w:eastAsia="Century Gothic" w:hAnsi="Tahoma" w:cs="Tahoma"/>
          <w:sz w:val="24"/>
        </w:rPr>
        <w:t xml:space="preserve">Esta </w:t>
      </w:r>
      <w:r w:rsidRPr="00CB0347">
        <w:rPr>
          <w:rFonts w:ascii="Tahoma" w:eastAsia="Century Gothic" w:hAnsi="Tahoma" w:cs="Tahoma"/>
          <w:b w:val="0"/>
          <w:sz w:val="24"/>
        </w:rPr>
        <w:t>emenda 01 foi aprovada por unanimidade pelas Comissões</w:t>
      </w:r>
      <w:r>
        <w:rPr>
          <w:rFonts w:ascii="Tahoma" w:eastAsia="Century Gothic" w:hAnsi="Tahoma" w:cs="Tahoma"/>
          <w:sz w:val="24"/>
        </w:rPr>
        <w:t xml:space="preserve">. </w:t>
      </w:r>
      <w:r w:rsidR="0053669B">
        <w:rPr>
          <w:rFonts w:ascii="Tahoma" w:eastAsia="Century Gothic" w:hAnsi="Tahoma" w:cs="Tahoma"/>
          <w:sz w:val="24"/>
        </w:rPr>
        <w:t xml:space="preserve">Após estas análises, passou-se à análise das </w:t>
      </w:r>
      <w:r w:rsidR="0053669B" w:rsidRPr="008A5E62">
        <w:rPr>
          <w:rFonts w:ascii="Tahoma" w:eastAsia="Century Gothic" w:hAnsi="Tahoma" w:cs="Tahoma"/>
          <w:b w:val="0"/>
          <w:sz w:val="24"/>
        </w:rPr>
        <w:t>propostas apresentadas pela comunidade</w:t>
      </w:r>
      <w:r w:rsidR="0053669B">
        <w:rPr>
          <w:rFonts w:ascii="Tahoma" w:eastAsia="Century Gothic" w:hAnsi="Tahoma" w:cs="Tahoma"/>
          <w:sz w:val="24"/>
        </w:rPr>
        <w:t xml:space="preserve"> ao projeto de </w:t>
      </w:r>
      <w:r w:rsidR="0053669B" w:rsidRPr="008A5E62">
        <w:rPr>
          <w:rFonts w:ascii="Tahoma" w:eastAsia="Century Gothic" w:hAnsi="Tahoma" w:cs="Tahoma"/>
          <w:b w:val="0"/>
          <w:sz w:val="24"/>
        </w:rPr>
        <w:t>Lei Complementar nº 03</w:t>
      </w:r>
      <w:r w:rsidR="0053669B">
        <w:rPr>
          <w:rFonts w:ascii="Tahoma" w:eastAsia="Century Gothic" w:hAnsi="Tahoma" w:cs="Tahoma"/>
          <w:sz w:val="24"/>
        </w:rPr>
        <w:t xml:space="preserve">, conforme segue: </w:t>
      </w:r>
      <w:r w:rsidR="0053669B" w:rsidRPr="00A52CA6">
        <w:rPr>
          <w:rFonts w:ascii="Tahoma" w:eastAsia="Century Gothic" w:hAnsi="Tahoma" w:cs="Tahoma"/>
          <w:b w:val="0"/>
          <w:sz w:val="24"/>
        </w:rPr>
        <w:t>d</w:t>
      </w:r>
      <w:r w:rsidR="0053669B" w:rsidRPr="00A52CA6">
        <w:rPr>
          <w:rFonts w:ascii="Tahoma" w:hAnsi="Tahoma" w:cs="Tahoma"/>
          <w:b w:val="0"/>
          <w:sz w:val="24"/>
        </w:rPr>
        <w:t xml:space="preserve">e pessoa não identificada (45-98xx-xxx9) – ampliação margem da rodovia de Marechal a </w:t>
      </w:r>
      <w:r w:rsidR="0053669B" w:rsidRPr="00A52CA6">
        <w:rPr>
          <w:rFonts w:ascii="Tahoma" w:hAnsi="Tahoma" w:cs="Tahoma"/>
          <w:b w:val="0"/>
          <w:sz w:val="24"/>
        </w:rPr>
        <w:lastRenderedPageBreak/>
        <w:t>Margarida, de 03 para 05 metros. A geometria das rodovias municipais está prevista no Código de Trânsito Brasileiro.</w:t>
      </w:r>
      <w:r w:rsidR="008B367F" w:rsidRPr="00A52CA6">
        <w:rPr>
          <w:rFonts w:ascii="Tahoma" w:hAnsi="Tahoma" w:cs="Tahoma"/>
          <w:b w:val="0"/>
          <w:sz w:val="24"/>
        </w:rPr>
        <w:t xml:space="preserve"> Do Senhor </w:t>
      </w:r>
      <w:r w:rsidR="0053669B" w:rsidRPr="00A52CA6">
        <w:rPr>
          <w:rFonts w:ascii="Tahoma" w:hAnsi="Tahoma" w:cs="Tahoma"/>
          <w:b w:val="0"/>
          <w:sz w:val="24"/>
        </w:rPr>
        <w:t>Gilberto Cordeiro – fim da necessidade de 150 metros quadrados para edificações conjugadas. Resposta: a fração mínima de 150 metros quadrados existe para limitar o adensamento populacional na zona de baixo adensamento, que é função da área do terreno e não da testada.</w:t>
      </w:r>
      <w:r w:rsidR="008B367F" w:rsidRPr="00A52CA6">
        <w:rPr>
          <w:rFonts w:ascii="Tahoma" w:hAnsi="Tahoma" w:cs="Tahoma"/>
          <w:b w:val="0"/>
          <w:sz w:val="24"/>
        </w:rPr>
        <w:t xml:space="preserve"> Do Senhor </w:t>
      </w:r>
      <w:r w:rsidR="0053669B" w:rsidRPr="00A52CA6">
        <w:rPr>
          <w:rFonts w:ascii="Tahoma" w:hAnsi="Tahoma" w:cs="Tahoma"/>
          <w:b w:val="0"/>
          <w:sz w:val="24"/>
        </w:rPr>
        <w:t>Fabio Klein</w:t>
      </w:r>
      <w:r w:rsidR="008B367F" w:rsidRPr="00A52CA6">
        <w:rPr>
          <w:rFonts w:ascii="Tahoma" w:hAnsi="Tahoma" w:cs="Tahoma"/>
          <w:b w:val="0"/>
          <w:sz w:val="24"/>
        </w:rPr>
        <w:t>, não acatamento por se tratar de</w:t>
      </w:r>
      <w:r w:rsidR="0053669B" w:rsidRPr="00A52CA6">
        <w:rPr>
          <w:rFonts w:ascii="Tahoma" w:hAnsi="Tahoma" w:cs="Tahoma"/>
          <w:b w:val="0"/>
          <w:sz w:val="24"/>
        </w:rPr>
        <w:t xml:space="preserve"> matéria não disciplinada pelo Plano Diretor.</w:t>
      </w:r>
      <w:r w:rsidR="008B367F" w:rsidRPr="00A52CA6">
        <w:rPr>
          <w:rFonts w:ascii="Tahoma" w:hAnsi="Tahoma" w:cs="Tahoma"/>
          <w:b w:val="0"/>
          <w:sz w:val="24"/>
        </w:rPr>
        <w:t xml:space="preserve"> Do Senhor </w:t>
      </w:r>
      <w:r w:rsidR="0053669B" w:rsidRPr="00A52CA6">
        <w:rPr>
          <w:rFonts w:ascii="Tahoma" w:hAnsi="Tahoma" w:cs="Tahoma"/>
          <w:b w:val="0"/>
          <w:sz w:val="24"/>
        </w:rPr>
        <w:t>Arivaldo</w:t>
      </w:r>
      <w:r w:rsidR="008B367F" w:rsidRPr="00A52CA6">
        <w:rPr>
          <w:rFonts w:ascii="Tahoma" w:hAnsi="Tahoma" w:cs="Tahoma"/>
          <w:b w:val="0"/>
          <w:sz w:val="24"/>
        </w:rPr>
        <w:t>, sua</w:t>
      </w:r>
      <w:r w:rsidR="0053669B" w:rsidRPr="00A52CA6">
        <w:rPr>
          <w:rFonts w:ascii="Tahoma" w:hAnsi="Tahoma" w:cs="Tahoma"/>
          <w:b w:val="0"/>
          <w:sz w:val="24"/>
        </w:rPr>
        <w:t xml:space="preserve"> sugestão já</w:t>
      </w:r>
      <w:r w:rsidR="008B367F" w:rsidRPr="00A52CA6">
        <w:rPr>
          <w:rFonts w:ascii="Tahoma" w:hAnsi="Tahoma" w:cs="Tahoma"/>
          <w:b w:val="0"/>
          <w:sz w:val="24"/>
        </w:rPr>
        <w:t xml:space="preserve"> se encontra</w:t>
      </w:r>
      <w:r w:rsidR="0053669B" w:rsidRPr="00A52CA6">
        <w:rPr>
          <w:rFonts w:ascii="Tahoma" w:hAnsi="Tahoma" w:cs="Tahoma"/>
          <w:b w:val="0"/>
          <w:sz w:val="24"/>
        </w:rPr>
        <w:t xml:space="preserve"> inclusa na revisão do Plano Diretor. </w:t>
      </w:r>
      <w:r w:rsidR="008B367F" w:rsidRPr="00A52CA6">
        <w:rPr>
          <w:rFonts w:ascii="Tahoma" w:hAnsi="Tahoma" w:cs="Tahoma"/>
          <w:b w:val="0"/>
          <w:sz w:val="24"/>
        </w:rPr>
        <w:t xml:space="preserve">Do Senhor </w:t>
      </w:r>
      <w:r w:rsidR="0053669B" w:rsidRPr="00A52CA6">
        <w:rPr>
          <w:rFonts w:ascii="Tahoma" w:hAnsi="Tahoma" w:cs="Tahoma"/>
          <w:b w:val="0"/>
          <w:sz w:val="24"/>
        </w:rPr>
        <w:t>Anderson Habeck</w:t>
      </w:r>
      <w:r w:rsidR="008B367F" w:rsidRPr="00A52CA6">
        <w:rPr>
          <w:rFonts w:ascii="Tahoma" w:hAnsi="Tahoma" w:cs="Tahoma"/>
          <w:b w:val="0"/>
          <w:sz w:val="24"/>
        </w:rPr>
        <w:t>, sua</w:t>
      </w:r>
      <w:r w:rsidR="0053669B" w:rsidRPr="00A52CA6">
        <w:rPr>
          <w:rFonts w:ascii="Tahoma" w:hAnsi="Tahoma" w:cs="Tahoma"/>
          <w:b w:val="0"/>
          <w:sz w:val="24"/>
        </w:rPr>
        <w:t xml:space="preserve"> sugestão não</w:t>
      </w:r>
      <w:r w:rsidR="008B367F" w:rsidRPr="00A52CA6">
        <w:rPr>
          <w:rFonts w:ascii="Tahoma" w:hAnsi="Tahoma" w:cs="Tahoma"/>
          <w:b w:val="0"/>
          <w:sz w:val="24"/>
        </w:rPr>
        <w:t xml:space="preserve"> foi</w:t>
      </w:r>
      <w:r w:rsidR="0053669B" w:rsidRPr="00A52CA6">
        <w:rPr>
          <w:rFonts w:ascii="Tahoma" w:hAnsi="Tahoma" w:cs="Tahoma"/>
          <w:b w:val="0"/>
          <w:sz w:val="24"/>
        </w:rPr>
        <w:t xml:space="preserve"> acolhida, já que a região do novo lago não faz parte da área industrial</w:t>
      </w:r>
      <w:r w:rsidR="008B367F" w:rsidRPr="00A52CA6">
        <w:rPr>
          <w:rFonts w:ascii="Tahoma" w:hAnsi="Tahoma" w:cs="Tahoma"/>
          <w:b w:val="0"/>
          <w:sz w:val="24"/>
        </w:rPr>
        <w:t xml:space="preserve">. Da Senhora </w:t>
      </w:r>
      <w:r w:rsidR="0053669B" w:rsidRPr="00A52CA6">
        <w:rPr>
          <w:rFonts w:ascii="Tahoma" w:hAnsi="Tahoma" w:cs="Tahoma"/>
          <w:b w:val="0"/>
          <w:sz w:val="24"/>
        </w:rPr>
        <w:t>Ana Paula Maciel</w:t>
      </w:r>
      <w:r w:rsidR="008B367F" w:rsidRPr="00A52CA6">
        <w:rPr>
          <w:rFonts w:ascii="Tahoma" w:hAnsi="Tahoma" w:cs="Tahoma"/>
          <w:b w:val="0"/>
          <w:sz w:val="24"/>
        </w:rPr>
        <w:t>, sugestão dispondo</w:t>
      </w:r>
      <w:r w:rsidR="0053669B" w:rsidRPr="00A52CA6">
        <w:rPr>
          <w:rFonts w:ascii="Tahoma" w:hAnsi="Tahoma" w:cs="Tahoma"/>
          <w:b w:val="0"/>
          <w:sz w:val="24"/>
        </w:rPr>
        <w:t xml:space="preserve"> sobre poços de captação de água</w:t>
      </w:r>
      <w:r w:rsidR="008B367F" w:rsidRPr="00A52CA6">
        <w:rPr>
          <w:rFonts w:ascii="Tahoma" w:hAnsi="Tahoma" w:cs="Tahoma"/>
          <w:b w:val="0"/>
          <w:sz w:val="24"/>
        </w:rPr>
        <w:t>, esta foi acatada</w:t>
      </w:r>
      <w:r w:rsidR="0053669B" w:rsidRPr="00A52CA6">
        <w:rPr>
          <w:rFonts w:ascii="Tahoma" w:hAnsi="Tahoma" w:cs="Tahoma"/>
          <w:b w:val="0"/>
          <w:sz w:val="24"/>
        </w:rPr>
        <w:t xml:space="preserve"> </w:t>
      </w:r>
      <w:r w:rsidR="008B367F" w:rsidRPr="00A52CA6">
        <w:rPr>
          <w:rFonts w:ascii="Tahoma" w:hAnsi="Tahoma" w:cs="Tahoma"/>
          <w:b w:val="0"/>
          <w:sz w:val="24"/>
        </w:rPr>
        <w:t xml:space="preserve">devendo ser elaborada uma redação que altere o Artigo 21 (“no entorno dos poços de captação do SAAE, e </w:t>
      </w:r>
      <w:r w:rsidR="0053669B" w:rsidRPr="00A52CA6">
        <w:rPr>
          <w:rFonts w:ascii="Tahoma" w:hAnsi="Tahoma" w:cs="Tahoma"/>
          <w:b w:val="0"/>
          <w:sz w:val="24"/>
        </w:rPr>
        <w:t>corrigindo o artigo 50, além de melhorar a redação do artigo 9º - poço de captação de água pública, do PLC 03</w:t>
      </w:r>
      <w:r w:rsidR="008B367F" w:rsidRPr="00A52CA6">
        <w:rPr>
          <w:rFonts w:ascii="Tahoma" w:hAnsi="Tahoma" w:cs="Tahoma"/>
          <w:b w:val="0"/>
          <w:sz w:val="24"/>
        </w:rPr>
        <w:t xml:space="preserve">. Da Senhora </w:t>
      </w:r>
      <w:r w:rsidR="0053669B" w:rsidRPr="00A52CA6">
        <w:rPr>
          <w:rFonts w:ascii="Tahoma" w:hAnsi="Tahoma" w:cs="Tahoma"/>
          <w:b w:val="0"/>
          <w:sz w:val="24"/>
        </w:rPr>
        <w:t>Marguit Grings Martins – sugestão já contemplada na revisão do Plano Diretor. PLC 03 inclusive dá incentivos para a utilização de valas de infiltração como aumento da taxa de ocupação máxima e diminuição da taxa de infiltração mínima.</w:t>
      </w:r>
      <w:r w:rsidR="008B367F" w:rsidRPr="00A52CA6">
        <w:rPr>
          <w:rFonts w:ascii="Tahoma" w:hAnsi="Tahoma" w:cs="Tahoma"/>
          <w:b w:val="0"/>
          <w:sz w:val="24"/>
        </w:rPr>
        <w:t xml:space="preserve"> Do Senhor </w:t>
      </w:r>
      <w:r w:rsidR="0053669B" w:rsidRPr="00A52CA6">
        <w:rPr>
          <w:rFonts w:ascii="Tahoma" w:hAnsi="Tahoma" w:cs="Tahoma"/>
          <w:b w:val="0"/>
          <w:sz w:val="24"/>
        </w:rPr>
        <w:t>Douglas Berwig – sugestão já acolhida na revisão do Plano Diretor, no que tange ao desenvolvimento econômico.</w:t>
      </w:r>
      <w:r w:rsidR="008B367F" w:rsidRPr="00A52CA6">
        <w:rPr>
          <w:rFonts w:ascii="Tahoma" w:hAnsi="Tahoma" w:cs="Tahoma"/>
          <w:b w:val="0"/>
          <w:sz w:val="24"/>
        </w:rPr>
        <w:t xml:space="preserve"> O Presidente dos trabalhos, Vereador</w:t>
      </w:r>
      <w:r w:rsidR="0053669B" w:rsidRPr="00A52CA6">
        <w:rPr>
          <w:rFonts w:ascii="Tahoma" w:hAnsi="Tahoma" w:cs="Tahoma"/>
          <w:b w:val="0"/>
          <w:sz w:val="24"/>
        </w:rPr>
        <w:t xml:space="preserve"> Dionir</w:t>
      </w:r>
      <w:r w:rsidR="008B367F" w:rsidRPr="00A52CA6">
        <w:rPr>
          <w:rFonts w:ascii="Tahoma" w:hAnsi="Tahoma" w:cs="Tahoma"/>
          <w:b w:val="0"/>
          <w:sz w:val="24"/>
        </w:rPr>
        <w:t>,</w:t>
      </w:r>
      <w:r w:rsidR="0053669B" w:rsidRPr="00A52CA6">
        <w:rPr>
          <w:rFonts w:ascii="Tahoma" w:hAnsi="Tahoma" w:cs="Tahoma"/>
          <w:b w:val="0"/>
          <w:sz w:val="24"/>
        </w:rPr>
        <w:t xml:space="preserve"> apresentou sugestão para elaborar emenda, ampliando o adensamento na extensão compreendida entre a Realize e a curva do motocross, somente para os lotes com testada para a Avenida.</w:t>
      </w:r>
      <w:r w:rsidR="008B367F" w:rsidRPr="00A52CA6">
        <w:rPr>
          <w:rFonts w:ascii="Tahoma" w:hAnsi="Tahoma" w:cs="Tahoma"/>
          <w:b w:val="0"/>
          <w:sz w:val="24"/>
        </w:rPr>
        <w:t xml:space="preserve"> Do Senhor </w:t>
      </w:r>
      <w:r w:rsidR="0053669B" w:rsidRPr="00A52CA6">
        <w:rPr>
          <w:rFonts w:ascii="Tahoma" w:hAnsi="Tahoma" w:cs="Tahoma"/>
          <w:b w:val="0"/>
          <w:sz w:val="24"/>
        </w:rPr>
        <w:t>Claiton Schlindwein – sugestão parcialmente acatada</w:t>
      </w:r>
      <w:r w:rsidR="008A5E62" w:rsidRPr="00A52CA6">
        <w:rPr>
          <w:rFonts w:ascii="Tahoma" w:hAnsi="Tahoma" w:cs="Tahoma"/>
          <w:b w:val="0"/>
          <w:sz w:val="24"/>
        </w:rPr>
        <w:t>.</w:t>
      </w:r>
      <w:r w:rsidR="008B367F" w:rsidRPr="00A52CA6">
        <w:rPr>
          <w:rFonts w:ascii="Tahoma" w:hAnsi="Tahoma" w:cs="Tahoma"/>
          <w:b w:val="0"/>
          <w:sz w:val="24"/>
        </w:rPr>
        <w:t xml:space="preserve"> Do Senhor </w:t>
      </w:r>
      <w:r w:rsidR="0053669B" w:rsidRPr="00A52CA6">
        <w:rPr>
          <w:rFonts w:ascii="Tahoma" w:hAnsi="Tahoma" w:cs="Tahoma"/>
          <w:b w:val="0"/>
          <w:sz w:val="24"/>
        </w:rPr>
        <w:t>Arlen Alberto Güttges</w:t>
      </w:r>
      <w:r w:rsidR="008B367F" w:rsidRPr="00A52CA6">
        <w:rPr>
          <w:rFonts w:ascii="Tahoma" w:hAnsi="Tahoma" w:cs="Tahoma"/>
          <w:b w:val="0"/>
          <w:sz w:val="24"/>
        </w:rPr>
        <w:t>, que</w:t>
      </w:r>
      <w:r w:rsidR="0053669B" w:rsidRPr="00A52CA6">
        <w:rPr>
          <w:rFonts w:ascii="Tahoma" w:hAnsi="Tahoma" w:cs="Tahoma"/>
          <w:b w:val="0"/>
          <w:sz w:val="24"/>
        </w:rPr>
        <w:t xml:space="preserve"> apresentou sugestão de alteração da</w:t>
      </w:r>
      <w:r w:rsidR="008A5E62" w:rsidRPr="00A52CA6">
        <w:rPr>
          <w:rFonts w:ascii="Tahoma" w:hAnsi="Tahoma" w:cs="Tahoma"/>
          <w:b w:val="0"/>
          <w:sz w:val="24"/>
        </w:rPr>
        <w:t xml:space="preserve"> </w:t>
      </w:r>
      <w:r w:rsidR="0053669B" w:rsidRPr="00A52CA6">
        <w:rPr>
          <w:rFonts w:ascii="Tahoma" w:hAnsi="Tahoma" w:cs="Tahoma"/>
          <w:b w:val="0"/>
          <w:sz w:val="24"/>
        </w:rPr>
        <w:t xml:space="preserve"> Tabela II, majorando a taxa de ocupação de 85% para 90% e diminuindo a taxa de permeabilidade de 15 para 10%. Secretário Alisson disse que não vê problema em acatar esta alteração. A segunda e terceira sugestões não foram acolhidas. Desta forma, fica reduzido de 15 para 5% a taxa de permeabilidade na zona de produção industrial. A quinta sugestão, envolvendo o item 7, não foi acolhida.</w:t>
      </w:r>
      <w:r w:rsidR="008B367F" w:rsidRPr="00A52CA6">
        <w:rPr>
          <w:rFonts w:ascii="Tahoma" w:hAnsi="Tahoma" w:cs="Tahoma"/>
          <w:b w:val="0"/>
          <w:sz w:val="24"/>
        </w:rPr>
        <w:t xml:space="preserve"> Do Senhor </w:t>
      </w:r>
      <w:r w:rsidR="0053669B" w:rsidRPr="00A52CA6">
        <w:rPr>
          <w:rFonts w:ascii="Tahoma" w:hAnsi="Tahoma" w:cs="Tahoma"/>
          <w:b w:val="0"/>
          <w:sz w:val="24"/>
        </w:rPr>
        <w:t>José Fabiano de Andrade</w:t>
      </w:r>
      <w:r w:rsidR="008B367F" w:rsidRPr="00A52CA6">
        <w:rPr>
          <w:rFonts w:ascii="Tahoma" w:hAnsi="Tahoma" w:cs="Tahoma"/>
          <w:b w:val="0"/>
          <w:sz w:val="24"/>
        </w:rPr>
        <w:t>, sua</w:t>
      </w:r>
      <w:r w:rsidR="0053669B" w:rsidRPr="00A52CA6">
        <w:rPr>
          <w:rFonts w:ascii="Tahoma" w:hAnsi="Tahoma" w:cs="Tahoma"/>
          <w:b w:val="0"/>
          <w:sz w:val="24"/>
        </w:rPr>
        <w:t xml:space="preserve"> sugestão já foi acatada</w:t>
      </w:r>
      <w:r w:rsidR="008B367F" w:rsidRPr="00A52CA6">
        <w:rPr>
          <w:rFonts w:ascii="Tahoma" w:hAnsi="Tahoma" w:cs="Tahoma"/>
          <w:b w:val="0"/>
          <w:sz w:val="24"/>
        </w:rPr>
        <w:t xml:space="preserve"> durante a análise das emendas dos Vereadores</w:t>
      </w:r>
      <w:r w:rsidR="0053669B" w:rsidRPr="00A52CA6">
        <w:rPr>
          <w:rFonts w:ascii="Tahoma" w:hAnsi="Tahoma" w:cs="Tahoma"/>
          <w:b w:val="0"/>
          <w:sz w:val="24"/>
        </w:rPr>
        <w:t>.</w:t>
      </w:r>
      <w:r w:rsidR="008B367F" w:rsidRPr="00A52CA6">
        <w:rPr>
          <w:rFonts w:ascii="Tahoma" w:hAnsi="Tahoma" w:cs="Tahoma"/>
          <w:b w:val="0"/>
          <w:sz w:val="24"/>
        </w:rPr>
        <w:t xml:space="preserve"> Do Senhor M</w:t>
      </w:r>
      <w:r w:rsidR="0053669B" w:rsidRPr="00A52CA6">
        <w:rPr>
          <w:rFonts w:ascii="Tahoma" w:hAnsi="Tahoma" w:cs="Tahoma"/>
          <w:b w:val="0"/>
          <w:sz w:val="24"/>
        </w:rPr>
        <w:t>arcos Koch</w:t>
      </w:r>
      <w:r w:rsidR="008B367F" w:rsidRPr="00A52CA6">
        <w:rPr>
          <w:rFonts w:ascii="Tahoma" w:hAnsi="Tahoma" w:cs="Tahoma"/>
          <w:b w:val="0"/>
          <w:sz w:val="24"/>
        </w:rPr>
        <w:t>, sua</w:t>
      </w:r>
      <w:r w:rsidR="0053669B" w:rsidRPr="00A52CA6">
        <w:rPr>
          <w:rFonts w:ascii="Tahoma" w:hAnsi="Tahoma" w:cs="Tahoma"/>
          <w:b w:val="0"/>
          <w:sz w:val="24"/>
        </w:rPr>
        <w:t xml:space="preserve"> sugestão não</w:t>
      </w:r>
      <w:r w:rsidR="008B367F" w:rsidRPr="00A52CA6">
        <w:rPr>
          <w:rFonts w:ascii="Tahoma" w:hAnsi="Tahoma" w:cs="Tahoma"/>
          <w:b w:val="0"/>
          <w:sz w:val="24"/>
        </w:rPr>
        <w:t xml:space="preserve"> foi</w:t>
      </w:r>
      <w:r w:rsidR="0053669B" w:rsidRPr="00A52CA6">
        <w:rPr>
          <w:rFonts w:ascii="Tahoma" w:hAnsi="Tahoma" w:cs="Tahoma"/>
          <w:b w:val="0"/>
          <w:sz w:val="24"/>
        </w:rPr>
        <w:t xml:space="preserve"> acolhida (matéria vencida).</w:t>
      </w:r>
      <w:r w:rsidR="008B367F" w:rsidRPr="00A52CA6">
        <w:rPr>
          <w:rFonts w:ascii="Tahoma" w:hAnsi="Tahoma" w:cs="Tahoma"/>
          <w:b w:val="0"/>
          <w:sz w:val="24"/>
        </w:rPr>
        <w:t xml:space="preserve"> Do Senhor </w:t>
      </w:r>
      <w:r w:rsidR="0053669B" w:rsidRPr="00A52CA6">
        <w:rPr>
          <w:rFonts w:ascii="Tahoma" w:hAnsi="Tahoma" w:cs="Tahoma"/>
          <w:b w:val="0"/>
          <w:sz w:val="24"/>
        </w:rPr>
        <w:t>Elpídio Dall´Agnol,</w:t>
      </w:r>
      <w:r w:rsidR="008B367F" w:rsidRPr="00A52CA6">
        <w:rPr>
          <w:rFonts w:ascii="Tahoma" w:hAnsi="Tahoma" w:cs="Tahoma"/>
          <w:b w:val="0"/>
          <w:sz w:val="24"/>
        </w:rPr>
        <w:t xml:space="preserve"> sua</w:t>
      </w:r>
      <w:r w:rsidR="0053669B" w:rsidRPr="00A52CA6">
        <w:rPr>
          <w:rFonts w:ascii="Tahoma" w:hAnsi="Tahoma" w:cs="Tahoma"/>
          <w:b w:val="0"/>
          <w:sz w:val="24"/>
        </w:rPr>
        <w:t xml:space="preserve"> sugestão não</w:t>
      </w:r>
      <w:r w:rsidR="008B367F" w:rsidRPr="00A52CA6">
        <w:rPr>
          <w:rFonts w:ascii="Tahoma" w:hAnsi="Tahoma" w:cs="Tahoma"/>
          <w:b w:val="0"/>
          <w:sz w:val="24"/>
        </w:rPr>
        <w:t xml:space="preserve"> foi</w:t>
      </w:r>
      <w:r w:rsidR="0053669B" w:rsidRPr="00A52CA6">
        <w:rPr>
          <w:rFonts w:ascii="Tahoma" w:hAnsi="Tahoma" w:cs="Tahoma"/>
          <w:b w:val="0"/>
          <w:sz w:val="24"/>
        </w:rPr>
        <w:t xml:space="preserve"> acolhida.</w:t>
      </w:r>
      <w:r w:rsidR="008B367F" w:rsidRPr="00A52CA6">
        <w:rPr>
          <w:rFonts w:ascii="Tahoma" w:hAnsi="Tahoma" w:cs="Tahoma"/>
          <w:b w:val="0"/>
          <w:sz w:val="24"/>
        </w:rPr>
        <w:t xml:space="preserve"> Do Senhor </w:t>
      </w:r>
      <w:r w:rsidR="0053669B" w:rsidRPr="00A52CA6">
        <w:rPr>
          <w:rFonts w:ascii="Tahoma" w:hAnsi="Tahoma" w:cs="Tahoma"/>
          <w:b w:val="0"/>
          <w:sz w:val="24"/>
        </w:rPr>
        <w:t>Flavio Koch</w:t>
      </w:r>
      <w:r w:rsidR="008B367F" w:rsidRPr="00A52CA6">
        <w:rPr>
          <w:rFonts w:ascii="Tahoma" w:hAnsi="Tahoma" w:cs="Tahoma"/>
          <w:b w:val="0"/>
          <w:sz w:val="24"/>
        </w:rPr>
        <w:t>, que apresentou várias</w:t>
      </w:r>
      <w:r w:rsidR="0053669B" w:rsidRPr="00A52CA6">
        <w:rPr>
          <w:rFonts w:ascii="Tahoma" w:hAnsi="Tahoma" w:cs="Tahoma"/>
          <w:b w:val="0"/>
          <w:sz w:val="24"/>
        </w:rPr>
        <w:t xml:space="preserve"> sugestões</w:t>
      </w:r>
      <w:r w:rsidR="008B367F" w:rsidRPr="00A52CA6">
        <w:rPr>
          <w:rFonts w:ascii="Tahoma" w:hAnsi="Tahoma" w:cs="Tahoma"/>
          <w:b w:val="0"/>
          <w:sz w:val="24"/>
        </w:rPr>
        <w:t>, todas</w:t>
      </w:r>
      <w:r w:rsidR="0053669B" w:rsidRPr="00A52CA6">
        <w:rPr>
          <w:rFonts w:ascii="Tahoma" w:hAnsi="Tahoma" w:cs="Tahoma"/>
          <w:b w:val="0"/>
          <w:sz w:val="24"/>
        </w:rPr>
        <w:t xml:space="preserve"> não acatadas.</w:t>
      </w:r>
      <w:r w:rsidR="008B367F" w:rsidRPr="00A52CA6">
        <w:rPr>
          <w:rFonts w:ascii="Tahoma" w:hAnsi="Tahoma" w:cs="Tahoma"/>
          <w:b w:val="0"/>
          <w:sz w:val="24"/>
        </w:rPr>
        <w:t xml:space="preserve"> Da Senhora Vanda </w:t>
      </w:r>
      <w:r w:rsidR="0053669B" w:rsidRPr="00A52CA6">
        <w:rPr>
          <w:rFonts w:ascii="Tahoma" w:hAnsi="Tahoma" w:cs="Tahoma"/>
          <w:b w:val="0"/>
          <w:sz w:val="24"/>
        </w:rPr>
        <w:t>Moreira Martins</w:t>
      </w:r>
      <w:r w:rsidR="008B367F" w:rsidRPr="00A52CA6">
        <w:rPr>
          <w:rFonts w:ascii="Tahoma" w:hAnsi="Tahoma" w:cs="Tahoma"/>
          <w:b w:val="0"/>
          <w:sz w:val="24"/>
        </w:rPr>
        <w:t>, quanto a sua sugestão, verificou-se que</w:t>
      </w:r>
      <w:r w:rsidR="0053669B" w:rsidRPr="00A52CA6">
        <w:rPr>
          <w:rFonts w:ascii="Tahoma" w:hAnsi="Tahoma" w:cs="Tahoma"/>
          <w:b w:val="0"/>
          <w:sz w:val="24"/>
        </w:rPr>
        <w:t xml:space="preserve"> não houve expansão industrial na área localizada entre a Frimesa e o Bairro do Lago.</w:t>
      </w:r>
      <w:r w:rsidR="008B367F" w:rsidRPr="00A52CA6">
        <w:rPr>
          <w:rFonts w:ascii="Tahoma" w:hAnsi="Tahoma" w:cs="Tahoma"/>
          <w:b w:val="0"/>
          <w:sz w:val="24"/>
        </w:rPr>
        <w:t xml:space="preserve"> As Comissões deliberaram pela necessidade de inclusão de emenda de correção, dispondo que a rua Mato Grosso seja caracterizada pelo Médio Adensamento.</w:t>
      </w:r>
      <w:r w:rsidR="00D66044" w:rsidRPr="00A52CA6">
        <w:rPr>
          <w:rFonts w:ascii="Tahoma" w:hAnsi="Tahoma" w:cs="Tahoma"/>
          <w:b w:val="0"/>
          <w:sz w:val="24"/>
        </w:rPr>
        <w:t xml:space="preserve"> </w:t>
      </w:r>
      <w:r w:rsidR="00D66044">
        <w:rPr>
          <w:rFonts w:ascii="Tahoma" w:hAnsi="Tahoma" w:cs="Tahoma"/>
          <w:sz w:val="24"/>
        </w:rPr>
        <w:t xml:space="preserve">Análise das Comissões à </w:t>
      </w:r>
      <w:r w:rsidR="00D66044" w:rsidRPr="00D66044">
        <w:rPr>
          <w:rFonts w:ascii="Tahoma" w:hAnsi="Tahoma" w:cs="Tahoma"/>
          <w:b w:val="0"/>
          <w:sz w:val="24"/>
        </w:rPr>
        <w:t>emenda nº 02 do PLC 03</w:t>
      </w:r>
      <w:r w:rsidR="00D66044">
        <w:rPr>
          <w:rFonts w:ascii="Tahoma" w:hAnsi="Tahoma" w:cs="Tahoma"/>
          <w:sz w:val="24"/>
        </w:rPr>
        <w:t xml:space="preserve">, que </w:t>
      </w:r>
      <w:r w:rsidR="00D66044" w:rsidRPr="00926369">
        <w:rPr>
          <w:rFonts w:ascii="Tahoma" w:hAnsi="Tahoma" w:cs="Tahoma"/>
          <w:sz w:val="24"/>
        </w:rPr>
        <w:t>apresenta a seguinte emenda modificativa ao Projeto de Lei Complementar nº 03/2020, do Executivo Municipal, alterando o Anexo I – Mapa de Zonas de Adensamento no Distrito Sede de Marechal Cândido Rondon, que passa a vigorar co</w:t>
      </w:r>
      <w:r w:rsidR="00D66044">
        <w:rPr>
          <w:rFonts w:ascii="Tahoma" w:hAnsi="Tahoma" w:cs="Tahoma"/>
          <w:sz w:val="24"/>
        </w:rPr>
        <w:t xml:space="preserve">nforme </w:t>
      </w:r>
      <w:r w:rsidR="00D66044">
        <w:rPr>
          <w:rFonts w:ascii="Tahoma" w:hAnsi="Tahoma" w:cs="Tahoma"/>
          <w:sz w:val="24"/>
        </w:rPr>
        <w:lastRenderedPageBreak/>
        <w:t>Anexo a seguir</w:t>
      </w:r>
      <w:r w:rsidR="00D66044" w:rsidRPr="00926369">
        <w:rPr>
          <w:rFonts w:ascii="Tahoma" w:hAnsi="Tahoma" w:cs="Tahoma"/>
          <w:sz w:val="24"/>
        </w:rPr>
        <w:t>:</w:t>
      </w:r>
      <w:r w:rsidR="00A52CA6">
        <w:rPr>
          <w:rFonts w:ascii="Tahoma" w:hAnsi="Tahoma" w:cs="Tahoma"/>
          <w:sz w:val="24"/>
        </w:rPr>
        <w:t xml:space="preserve"> </w:t>
      </w:r>
      <w:r w:rsidR="00A52CA6" w:rsidRPr="00926369">
        <w:rPr>
          <w:rFonts w:ascii="Tahoma" w:hAnsi="Tahoma" w:cs="Tahoma"/>
          <w:noProof/>
          <w:sz w:val="24"/>
          <w:lang w:eastAsia="pt-BR"/>
        </w:rPr>
        <w:drawing>
          <wp:anchor distT="0" distB="0" distL="114300" distR="114300" simplePos="0" relativeHeight="251661312" behindDoc="0" locked="0" layoutInCell="1" allowOverlap="1" wp14:anchorId="1F842396" wp14:editId="2B55F72D">
            <wp:simplePos x="0" y="0"/>
            <wp:positionH relativeFrom="margin">
              <wp:posOffset>4486126</wp:posOffset>
            </wp:positionH>
            <wp:positionV relativeFrom="paragraph">
              <wp:posOffset>4648423</wp:posOffset>
            </wp:positionV>
            <wp:extent cx="2268584" cy="1510748"/>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8584" cy="1510748"/>
                    </a:xfrm>
                    <a:prstGeom prst="rect">
                      <a:avLst/>
                    </a:prstGeom>
                    <a:noFill/>
                    <a:ln>
                      <a:noFill/>
                    </a:ln>
                  </pic:spPr>
                </pic:pic>
              </a:graphicData>
            </a:graphic>
            <wp14:sizeRelH relativeFrom="page">
              <wp14:pctWidth>0</wp14:pctWidth>
            </wp14:sizeRelH>
            <wp14:sizeRelV relativeFrom="page">
              <wp14:pctHeight>0</wp14:pctHeight>
            </wp14:sizeRelV>
          </wp:anchor>
        </w:drawing>
      </w:r>
      <w:r w:rsidR="00D66044" w:rsidRPr="00926369">
        <w:rPr>
          <w:rFonts w:ascii="Tahoma" w:hAnsi="Tahoma" w:cs="Tahoma"/>
          <w:bCs/>
          <w:color w:val="auto"/>
          <w:sz w:val="24"/>
        </w:rPr>
        <w:t>ANEXO I ― MAPA DE ZONAS DE ADENSAMENTO NO DISTRITO SEDE DE MARECHAL CÂNDIDO RONDON</w:t>
      </w:r>
      <w:r w:rsidR="00D66044" w:rsidRPr="00926369">
        <w:rPr>
          <w:rFonts w:ascii="Tahoma" w:hAnsi="Tahoma" w:cs="Tahoma"/>
          <w:noProof/>
          <w:sz w:val="24"/>
          <w:lang w:eastAsia="pt-BR"/>
        </w:rPr>
        <w:drawing>
          <wp:inline distT="0" distB="0" distL="0" distR="0" wp14:anchorId="1F15055F" wp14:editId="047BE16F">
            <wp:extent cx="4842581" cy="5551714"/>
            <wp:effectExtent l="0" t="0" r="0" b="0"/>
            <wp:docPr id="10" name="Imagem 10" descr="C:\Users\Usuario\Desktop\Mapa de adensame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apa de adensamento 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927"/>
                    <a:stretch/>
                  </pic:blipFill>
                  <pic:spPr bwMode="auto">
                    <a:xfrm>
                      <a:off x="0" y="0"/>
                      <a:ext cx="4857032" cy="5568281"/>
                    </a:xfrm>
                    <a:prstGeom prst="rect">
                      <a:avLst/>
                    </a:prstGeom>
                    <a:noFill/>
                    <a:ln>
                      <a:noFill/>
                    </a:ln>
                    <a:extLst>
                      <a:ext uri="{53640926-AAD7-44D8-BBD7-CCE9431645EC}">
                        <a14:shadowObscured xmlns:a14="http://schemas.microsoft.com/office/drawing/2010/main"/>
                      </a:ext>
                    </a:extLst>
                  </pic:spPr>
                </pic:pic>
              </a:graphicData>
            </a:graphic>
          </wp:inline>
        </w:drawing>
      </w:r>
    </w:p>
    <w:p w:rsidR="00D66044" w:rsidRPr="00926369" w:rsidRDefault="00D66044" w:rsidP="00D66044">
      <w:pPr>
        <w:pStyle w:val="SemEspaamento"/>
        <w:ind w:right="565" w:firstLine="1134"/>
        <w:jc w:val="both"/>
        <w:rPr>
          <w:rFonts w:ascii="Tahoma" w:hAnsi="Tahoma" w:cs="Tahoma"/>
          <w:sz w:val="24"/>
          <w:szCs w:val="24"/>
        </w:rPr>
      </w:pPr>
    </w:p>
    <w:p w:rsidR="00D66044" w:rsidRDefault="00D66044" w:rsidP="00575942">
      <w:pPr>
        <w:pStyle w:val="LO-normal1"/>
        <w:tabs>
          <w:tab w:val="left" w:pos="567"/>
        </w:tabs>
        <w:spacing w:before="120" w:after="120"/>
        <w:jc w:val="both"/>
        <w:rPr>
          <w:rFonts w:ascii="Tahoma" w:hAnsi="Tahoma" w:cs="Tahoma"/>
          <w:sz w:val="24"/>
          <w:szCs w:val="24"/>
        </w:rPr>
      </w:pPr>
    </w:p>
    <w:p w:rsidR="00D66044" w:rsidRDefault="00D66044" w:rsidP="00575942">
      <w:pPr>
        <w:pStyle w:val="LO-normal1"/>
        <w:tabs>
          <w:tab w:val="left" w:pos="567"/>
        </w:tabs>
        <w:spacing w:before="120" w:after="120"/>
        <w:jc w:val="both"/>
        <w:rPr>
          <w:rFonts w:ascii="Tahoma" w:hAnsi="Tahoma" w:cs="Tahoma"/>
          <w:sz w:val="24"/>
          <w:szCs w:val="24"/>
        </w:rPr>
      </w:pPr>
    </w:p>
    <w:p w:rsidR="00D66044" w:rsidRDefault="00D66044" w:rsidP="00575942">
      <w:pPr>
        <w:pStyle w:val="LO-normal1"/>
        <w:tabs>
          <w:tab w:val="left" w:pos="567"/>
        </w:tabs>
        <w:spacing w:before="120" w:after="120"/>
        <w:jc w:val="both"/>
        <w:rPr>
          <w:rFonts w:ascii="Tahoma" w:hAnsi="Tahoma" w:cs="Tahoma"/>
          <w:sz w:val="24"/>
          <w:szCs w:val="24"/>
        </w:rPr>
      </w:pPr>
    </w:p>
    <w:p w:rsidR="00D66044" w:rsidRDefault="00D66044" w:rsidP="00575942">
      <w:pPr>
        <w:pStyle w:val="LO-normal1"/>
        <w:tabs>
          <w:tab w:val="left" w:pos="567"/>
        </w:tabs>
        <w:spacing w:before="120" w:after="120"/>
        <w:jc w:val="both"/>
        <w:rPr>
          <w:rFonts w:ascii="Tahoma" w:hAnsi="Tahoma" w:cs="Tahoma"/>
          <w:sz w:val="24"/>
          <w:szCs w:val="24"/>
        </w:rPr>
      </w:pPr>
    </w:p>
    <w:p w:rsidR="00D66044" w:rsidRDefault="00D66044" w:rsidP="00575942">
      <w:pPr>
        <w:pStyle w:val="LO-normal1"/>
        <w:tabs>
          <w:tab w:val="left" w:pos="567"/>
        </w:tabs>
        <w:spacing w:before="120" w:after="120"/>
        <w:jc w:val="both"/>
        <w:rPr>
          <w:rFonts w:ascii="Tahoma" w:hAnsi="Tahoma" w:cs="Tahoma"/>
          <w:sz w:val="24"/>
          <w:szCs w:val="24"/>
        </w:rPr>
      </w:pPr>
    </w:p>
    <w:p w:rsidR="00E01DB8" w:rsidRPr="00E01DB8" w:rsidRDefault="00CB0347" w:rsidP="00E01DB8">
      <w:pPr>
        <w:pStyle w:val="LO-normal1"/>
        <w:tabs>
          <w:tab w:val="left" w:pos="567"/>
        </w:tabs>
        <w:spacing w:before="120" w:after="120"/>
        <w:jc w:val="both"/>
        <w:rPr>
          <w:rFonts w:ascii="Tahoma" w:hAnsi="Tahoma" w:cs="Tahoma"/>
          <w:sz w:val="24"/>
          <w:szCs w:val="24"/>
        </w:rPr>
      </w:pPr>
      <w:r>
        <w:rPr>
          <w:rFonts w:ascii="Tahoma" w:hAnsi="Tahoma" w:cs="Tahoma"/>
          <w:sz w:val="24"/>
          <w:szCs w:val="24"/>
        </w:rPr>
        <w:t xml:space="preserve">Esta </w:t>
      </w:r>
      <w:r w:rsidRPr="00CB0347">
        <w:rPr>
          <w:rFonts w:ascii="Tahoma" w:hAnsi="Tahoma" w:cs="Tahoma"/>
          <w:b/>
          <w:sz w:val="24"/>
          <w:szCs w:val="24"/>
        </w:rPr>
        <w:t>emenda 02 foi aprovada por unanimidade pelas Comissões</w:t>
      </w:r>
      <w:r>
        <w:rPr>
          <w:rFonts w:ascii="Tahoma" w:hAnsi="Tahoma" w:cs="Tahoma"/>
          <w:sz w:val="24"/>
          <w:szCs w:val="24"/>
        </w:rPr>
        <w:t xml:space="preserve">. </w:t>
      </w:r>
      <w:r w:rsidR="00E01DB8">
        <w:rPr>
          <w:rFonts w:ascii="Tahoma" w:hAnsi="Tahoma" w:cs="Tahoma"/>
          <w:sz w:val="24"/>
          <w:szCs w:val="24"/>
        </w:rPr>
        <w:t xml:space="preserve">Análise das Comissões à </w:t>
      </w:r>
      <w:r w:rsidR="00E01DB8" w:rsidRPr="00E01DB8">
        <w:rPr>
          <w:rFonts w:ascii="Tahoma" w:hAnsi="Tahoma" w:cs="Tahoma"/>
          <w:b/>
          <w:sz w:val="24"/>
          <w:szCs w:val="24"/>
        </w:rPr>
        <w:t>emenda nº 03 ao PLC 03</w:t>
      </w:r>
      <w:r w:rsidR="00E01DB8">
        <w:rPr>
          <w:rFonts w:ascii="Tahoma" w:hAnsi="Tahoma" w:cs="Tahoma"/>
          <w:sz w:val="24"/>
          <w:szCs w:val="24"/>
        </w:rPr>
        <w:t xml:space="preserve">, </w:t>
      </w:r>
      <w:r w:rsidR="00E01DB8" w:rsidRPr="00E01DB8">
        <w:rPr>
          <w:rFonts w:ascii="Tahoma" w:hAnsi="Tahoma" w:cs="Tahoma"/>
          <w:sz w:val="24"/>
          <w:szCs w:val="24"/>
        </w:rPr>
        <w:t>alterando os anexos II e III, que passam a vigorar com a seguinte redação:</w:t>
      </w:r>
    </w:p>
    <w:p w:rsidR="00E01DB8" w:rsidRDefault="00E01DB8" w:rsidP="00E01DB8">
      <w:pPr>
        <w:pStyle w:val="SemEspaamento"/>
        <w:ind w:right="-2" w:firstLine="1134"/>
        <w:jc w:val="both"/>
        <w:rPr>
          <w:rFonts w:ascii="Century Gothic" w:hAnsi="Century Gothic"/>
          <w:sz w:val="24"/>
          <w:szCs w:val="24"/>
        </w:rPr>
      </w:pPr>
    </w:p>
    <w:p w:rsidR="00E01DB8" w:rsidRPr="007E5477" w:rsidRDefault="00E01DB8" w:rsidP="00E01DB8">
      <w:pPr>
        <w:suppressAutoHyphens/>
        <w:spacing w:after="0" w:line="240" w:lineRule="auto"/>
        <w:ind w:firstLine="708"/>
        <w:jc w:val="both"/>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21"/>
          <w:szCs w:val="21"/>
          <w:lang w:eastAsia="zh-CN" w:bidi="hi-IN"/>
        </w:rPr>
        <w:t>ANEXO II ― QUADRO DE PARÂMETROS DE USOS DO SOLO</w:t>
      </w:r>
    </w:p>
    <w:p w:rsidR="00E01DB8" w:rsidRPr="007E5477" w:rsidRDefault="00E01DB8" w:rsidP="00E01DB8">
      <w:pPr>
        <w:suppressAutoHyphens/>
        <w:spacing w:after="0"/>
        <w:jc w:val="both"/>
        <w:rPr>
          <w:rFonts w:ascii="Century Gothic" w:eastAsia="Century Gothic" w:hAnsi="Century Gothic" w:cs="Century Gothic"/>
          <w:color w:val="70AD47"/>
          <w:sz w:val="21"/>
          <w:szCs w:val="21"/>
          <w:lang w:eastAsia="zh-CN" w:bidi="hi-IN"/>
        </w:rPr>
      </w:pPr>
    </w:p>
    <w:tbl>
      <w:tblPr>
        <w:tblW w:w="13725" w:type="dxa"/>
        <w:jc w:val="center"/>
        <w:tblLayout w:type="fixed"/>
        <w:tblCellMar>
          <w:top w:w="30" w:type="dxa"/>
          <w:left w:w="45" w:type="dxa"/>
          <w:bottom w:w="30" w:type="dxa"/>
          <w:right w:w="45" w:type="dxa"/>
        </w:tblCellMar>
        <w:tblLook w:val="0000" w:firstRow="0" w:lastRow="0" w:firstColumn="0" w:lastColumn="0" w:noHBand="0" w:noVBand="0"/>
      </w:tblPr>
      <w:tblGrid>
        <w:gridCol w:w="1318"/>
        <w:gridCol w:w="962"/>
        <w:gridCol w:w="781"/>
        <w:gridCol w:w="478"/>
        <w:gridCol w:w="1029"/>
        <w:gridCol w:w="1473"/>
        <w:gridCol w:w="1404"/>
        <w:gridCol w:w="689"/>
        <w:gridCol w:w="689"/>
        <w:gridCol w:w="2052"/>
        <w:gridCol w:w="1037"/>
        <w:gridCol w:w="795"/>
        <w:gridCol w:w="1018"/>
      </w:tblGrid>
      <w:tr w:rsidR="00E01DB8" w:rsidRPr="007E5477" w:rsidTr="00CB0347">
        <w:trPr>
          <w:trHeight w:val="16"/>
          <w:jc w:val="center"/>
        </w:trPr>
        <w:tc>
          <w:tcPr>
            <w:tcW w:w="8823" w:type="dxa"/>
            <w:gridSpan w:val="9"/>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COEFICIENTES DE OCUPAÇÃO</w:t>
            </w:r>
          </w:p>
        </w:tc>
        <w:tc>
          <w:tcPr>
            <w:tcW w:w="205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 xml:space="preserve">COEFICIENTES DE APROVEITAMENTO </w:t>
            </w:r>
            <w:r w:rsidRPr="007E5477">
              <w:rPr>
                <w:rFonts w:ascii="Century Gothic" w:eastAsia="Century Gothic" w:hAnsi="Century Gothic" w:cs="Century Gothic"/>
                <w:color w:val="00000A"/>
                <w:sz w:val="18"/>
                <w:szCs w:val="18"/>
                <w:lang w:eastAsia="zh-CN" w:bidi="hi-IN"/>
              </w:rPr>
              <w:t>(9)</w:t>
            </w:r>
          </w:p>
        </w:tc>
        <w:tc>
          <w:tcPr>
            <w:tcW w:w="10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GABARITO</w:t>
            </w:r>
          </w:p>
        </w:tc>
        <w:tc>
          <w:tcPr>
            <w:tcW w:w="181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RECUOS (5)</w:t>
            </w:r>
          </w:p>
        </w:tc>
      </w:tr>
      <w:tr w:rsidR="00E01DB8" w:rsidRPr="007E5477" w:rsidTr="00CB0347">
        <w:trPr>
          <w:trHeight w:val="16"/>
          <w:jc w:val="center"/>
        </w:trPr>
        <w:tc>
          <w:tcPr>
            <w:tcW w:w="13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ZONA</w:t>
            </w:r>
          </w:p>
        </w:tc>
        <w:tc>
          <w:tcPr>
            <w:tcW w:w="962"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Densidade líquida (hab./ha)</w:t>
            </w:r>
          </w:p>
        </w:tc>
        <w:tc>
          <w:tcPr>
            <w:tcW w:w="228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Fração mínima (m²)</w:t>
            </w:r>
          </w:p>
        </w:tc>
        <w:tc>
          <w:tcPr>
            <w:tcW w:w="1473"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Taxa de ocupação</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w:t>
            </w:r>
          </w:p>
        </w:tc>
        <w:tc>
          <w:tcPr>
            <w:tcW w:w="1404"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Taxa de permeabilidade (%)</w:t>
            </w:r>
          </w:p>
        </w:tc>
        <w:tc>
          <w:tcPr>
            <w:tcW w:w="689"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Lote mínimo (m²)</w:t>
            </w:r>
          </w:p>
        </w:tc>
        <w:tc>
          <w:tcPr>
            <w:tcW w:w="689"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Frente mínima (m)</w:t>
            </w:r>
          </w:p>
        </w:tc>
        <w:tc>
          <w:tcPr>
            <w:tcW w:w="2052"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Mínimo</w:t>
            </w:r>
          </w:p>
        </w:tc>
        <w:tc>
          <w:tcPr>
            <w:tcW w:w="1037"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Nº de pavimentos</w:t>
            </w:r>
          </w:p>
        </w:tc>
        <w:tc>
          <w:tcPr>
            <w:tcW w:w="795"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Frente</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(m)</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(6)</w:t>
            </w:r>
          </w:p>
        </w:tc>
        <w:tc>
          <w:tcPr>
            <w:tcW w:w="10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Lateral</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(m)</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(5)</w:t>
            </w:r>
          </w:p>
        </w:tc>
      </w:tr>
      <w:tr w:rsidR="00E01DB8" w:rsidRPr="007E5477" w:rsidTr="00CB0347">
        <w:trPr>
          <w:trHeight w:val="16"/>
          <w:jc w:val="center"/>
        </w:trPr>
        <w:tc>
          <w:tcPr>
            <w:tcW w:w="1318"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96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228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Unid. habitacional (m²/U.H.)</w:t>
            </w:r>
            <w:r w:rsidRPr="007E5477">
              <w:rPr>
                <w:rFonts w:ascii="Arial" w:eastAsia="Arial" w:hAnsi="Arial" w:cs="Arial"/>
                <w:color w:val="00000A"/>
                <w:sz w:val="20"/>
                <w:szCs w:val="20"/>
                <w:lang w:eastAsia="zh-CN" w:bidi="hi-IN"/>
              </w:rPr>
              <w:t>(8)</w:t>
            </w:r>
          </w:p>
        </w:tc>
        <w:tc>
          <w:tcPr>
            <w:tcW w:w="1473"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p>
        </w:tc>
        <w:tc>
          <w:tcPr>
            <w:tcW w:w="1404"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689"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689"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205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1037"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795"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1018"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r>
      <w:tr w:rsidR="00E01DB8" w:rsidRPr="007E5477" w:rsidTr="00CB0347">
        <w:trPr>
          <w:trHeight w:val="16"/>
          <w:jc w:val="center"/>
        </w:trPr>
        <w:tc>
          <w:tcPr>
            <w:tcW w:w="13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ALTO ADENSAMENTO</w:t>
            </w:r>
          </w:p>
        </w:tc>
        <w:tc>
          <w:tcPr>
            <w:tcW w:w="9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1200</w:t>
            </w:r>
          </w:p>
        </w:tc>
        <w:tc>
          <w:tcPr>
            <w:tcW w:w="78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BÁSICA</w:t>
            </w:r>
          </w:p>
        </w:tc>
        <w:tc>
          <w:tcPr>
            <w:tcW w:w="1507" w:type="dxa"/>
            <w:gridSpan w:val="2"/>
            <w:tcBorders>
              <w:top w:val="single" w:sz="4" w:space="0" w:color="000001"/>
              <w:left w:val="single" w:sz="4" w:space="0" w:color="000001"/>
              <w:bottom w:val="single" w:sz="4" w:space="0" w:color="000001"/>
              <w:right w:val="single" w:sz="4" w:space="0" w:color="000001"/>
            </w:tcBorders>
            <w:shd w:val="clear" w:color="auto" w:fill="FFFFFF"/>
            <w:vAlign w:val="bottom"/>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25,00</w:t>
            </w:r>
          </w:p>
        </w:tc>
        <w:tc>
          <w:tcPr>
            <w:tcW w:w="1473"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85% (1)</w:t>
            </w:r>
          </w:p>
        </w:tc>
        <w:tc>
          <w:tcPr>
            <w:tcW w:w="1404"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15% (1)</w:t>
            </w:r>
          </w:p>
        </w:tc>
        <w:tc>
          <w:tcPr>
            <w:tcW w:w="689"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400,00</w:t>
            </w:r>
          </w:p>
        </w:tc>
        <w:tc>
          <w:tcPr>
            <w:tcW w:w="689"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15,00</w:t>
            </w:r>
          </w:p>
        </w:tc>
        <w:tc>
          <w:tcPr>
            <w:tcW w:w="2052"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0,2</w:t>
            </w:r>
          </w:p>
        </w:tc>
        <w:tc>
          <w:tcPr>
            <w:tcW w:w="1037"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w:t>
            </w:r>
          </w:p>
        </w:tc>
        <w:tc>
          <w:tcPr>
            <w:tcW w:w="795"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4,00</w:t>
            </w:r>
          </w:p>
        </w:tc>
        <w:tc>
          <w:tcPr>
            <w:tcW w:w="10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1,50</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(h/8)</w:t>
            </w:r>
          </w:p>
        </w:tc>
      </w:tr>
      <w:tr w:rsidR="00E01DB8" w:rsidRPr="007E5477" w:rsidTr="00CB0347">
        <w:trPr>
          <w:trHeight w:val="16"/>
          <w:jc w:val="center"/>
        </w:trPr>
        <w:tc>
          <w:tcPr>
            <w:tcW w:w="1318"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9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1500</w:t>
            </w:r>
          </w:p>
        </w:tc>
        <w:tc>
          <w:tcPr>
            <w:tcW w:w="78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MÁXIMA</w:t>
            </w:r>
          </w:p>
        </w:tc>
        <w:tc>
          <w:tcPr>
            <w:tcW w:w="1507" w:type="dxa"/>
            <w:gridSpan w:val="2"/>
            <w:tcBorders>
              <w:top w:val="single" w:sz="4" w:space="0" w:color="000001"/>
              <w:left w:val="single" w:sz="4" w:space="0" w:color="000001"/>
              <w:bottom w:val="single" w:sz="4" w:space="0" w:color="000001"/>
              <w:right w:val="single" w:sz="4" w:space="0" w:color="000001"/>
            </w:tcBorders>
            <w:shd w:val="clear" w:color="auto" w:fill="FFFFFF"/>
            <w:vAlign w:val="bottom"/>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20,00</w:t>
            </w:r>
          </w:p>
        </w:tc>
        <w:tc>
          <w:tcPr>
            <w:tcW w:w="1473"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sz w:val="20"/>
                <w:szCs w:val="20"/>
                <w:lang w:eastAsia="zh-CN" w:bidi="hi-IN"/>
              </w:rPr>
            </w:pPr>
          </w:p>
        </w:tc>
        <w:tc>
          <w:tcPr>
            <w:tcW w:w="1404"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sz w:val="20"/>
                <w:szCs w:val="20"/>
                <w:lang w:eastAsia="zh-CN" w:bidi="hi-IN"/>
              </w:rPr>
            </w:pPr>
          </w:p>
        </w:tc>
        <w:tc>
          <w:tcPr>
            <w:tcW w:w="689"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sz w:val="20"/>
                <w:szCs w:val="20"/>
                <w:lang w:eastAsia="zh-CN" w:bidi="hi-IN"/>
              </w:rPr>
            </w:pPr>
          </w:p>
        </w:tc>
        <w:tc>
          <w:tcPr>
            <w:tcW w:w="689"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sz w:val="20"/>
                <w:szCs w:val="20"/>
                <w:lang w:eastAsia="zh-CN" w:bidi="hi-IN"/>
              </w:rPr>
            </w:pPr>
          </w:p>
        </w:tc>
        <w:tc>
          <w:tcPr>
            <w:tcW w:w="205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sz w:val="20"/>
                <w:szCs w:val="20"/>
                <w:lang w:eastAsia="zh-CN" w:bidi="hi-IN"/>
              </w:rPr>
            </w:pPr>
          </w:p>
        </w:tc>
        <w:tc>
          <w:tcPr>
            <w:tcW w:w="1037"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795"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c>
          <w:tcPr>
            <w:tcW w:w="1018"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rPr>
                <w:rFonts w:ascii="Arial" w:eastAsia="Arial" w:hAnsi="Arial" w:cs="Arial"/>
                <w:color w:val="00000A"/>
                <w:sz w:val="20"/>
                <w:szCs w:val="20"/>
                <w:lang w:eastAsia="zh-CN" w:bidi="hi-IN"/>
              </w:rPr>
            </w:pPr>
          </w:p>
        </w:tc>
      </w:tr>
      <w:tr w:rsidR="00E01DB8" w:rsidRPr="007E5477" w:rsidTr="00CB0347">
        <w:trPr>
          <w:trHeight w:val="298"/>
          <w:jc w:val="center"/>
        </w:trPr>
        <w:tc>
          <w:tcPr>
            <w:tcW w:w="13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MÉDIO ADENSAMENTO</w:t>
            </w:r>
          </w:p>
        </w:tc>
        <w:tc>
          <w:tcPr>
            <w:tcW w:w="9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750</w:t>
            </w:r>
          </w:p>
        </w:tc>
        <w:tc>
          <w:tcPr>
            <w:tcW w:w="78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MÁXIMA</w:t>
            </w:r>
          </w:p>
        </w:tc>
        <w:tc>
          <w:tcPr>
            <w:tcW w:w="150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40,00</w:t>
            </w:r>
          </w:p>
        </w:tc>
        <w:tc>
          <w:tcPr>
            <w:tcW w:w="147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80%</w:t>
            </w:r>
          </w:p>
        </w:tc>
        <w:tc>
          <w:tcPr>
            <w:tcW w:w="140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color w:val="000000"/>
                <w:sz w:val="18"/>
                <w:szCs w:val="18"/>
                <w:lang w:eastAsia="zh-CN" w:bidi="hi-IN"/>
              </w:rPr>
              <w:t>20% (2)</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300 ou 360 (4)</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12,00</w:t>
            </w:r>
          </w:p>
        </w:tc>
        <w:tc>
          <w:tcPr>
            <w:tcW w:w="205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0,1</w:t>
            </w:r>
          </w:p>
        </w:tc>
        <w:tc>
          <w:tcPr>
            <w:tcW w:w="10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w:t>
            </w:r>
          </w:p>
        </w:tc>
        <w:tc>
          <w:tcPr>
            <w:tcW w:w="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4,00</w:t>
            </w:r>
          </w:p>
        </w:tc>
        <w:tc>
          <w:tcPr>
            <w:tcW w:w="10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1,50</w:t>
            </w:r>
          </w:p>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(h/6)</w:t>
            </w:r>
          </w:p>
        </w:tc>
      </w:tr>
      <w:tr w:rsidR="00E01DB8" w:rsidRPr="007E5477" w:rsidTr="00CB0347">
        <w:trPr>
          <w:trHeight w:val="16"/>
          <w:jc w:val="center"/>
        </w:trPr>
        <w:tc>
          <w:tcPr>
            <w:tcW w:w="13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BAIXO ADENSAMENTO</w:t>
            </w:r>
          </w:p>
        </w:tc>
        <w:tc>
          <w:tcPr>
            <w:tcW w:w="9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200</w:t>
            </w:r>
          </w:p>
        </w:tc>
        <w:tc>
          <w:tcPr>
            <w:tcW w:w="78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MÁXIMA</w:t>
            </w:r>
          </w:p>
        </w:tc>
        <w:tc>
          <w:tcPr>
            <w:tcW w:w="150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150,00</w:t>
            </w:r>
          </w:p>
        </w:tc>
        <w:tc>
          <w:tcPr>
            <w:tcW w:w="147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color w:val="000000"/>
                <w:sz w:val="18"/>
                <w:szCs w:val="18"/>
                <w:lang w:eastAsia="zh-CN" w:bidi="hi-IN"/>
              </w:rPr>
              <w:t>(70%)</w:t>
            </w:r>
          </w:p>
        </w:tc>
        <w:tc>
          <w:tcPr>
            <w:tcW w:w="140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25%</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300,00</w:t>
            </w:r>
          </w:p>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360 (4)</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12,00</w:t>
            </w:r>
          </w:p>
        </w:tc>
        <w:tc>
          <w:tcPr>
            <w:tcW w:w="205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0,1</w:t>
            </w:r>
          </w:p>
        </w:tc>
        <w:tc>
          <w:tcPr>
            <w:tcW w:w="10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2 pavimentos</w:t>
            </w:r>
          </w:p>
        </w:tc>
        <w:tc>
          <w:tcPr>
            <w:tcW w:w="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4,00</w:t>
            </w:r>
          </w:p>
        </w:tc>
        <w:tc>
          <w:tcPr>
            <w:tcW w:w="10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1,50</w:t>
            </w:r>
          </w:p>
        </w:tc>
      </w:tr>
      <w:tr w:rsidR="00E01DB8" w:rsidRPr="007E5477" w:rsidTr="00CB0347">
        <w:trPr>
          <w:trHeight w:val="16"/>
          <w:jc w:val="center"/>
        </w:trPr>
        <w:tc>
          <w:tcPr>
            <w:tcW w:w="13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RESTRIÇÃO DE ADENSAMENTO</w:t>
            </w:r>
          </w:p>
        </w:tc>
        <w:tc>
          <w:tcPr>
            <w:tcW w:w="9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100</w:t>
            </w:r>
          </w:p>
        </w:tc>
        <w:tc>
          <w:tcPr>
            <w:tcW w:w="78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MÁXIMA</w:t>
            </w:r>
          </w:p>
        </w:tc>
        <w:tc>
          <w:tcPr>
            <w:tcW w:w="150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300,00</w:t>
            </w:r>
            <w:r w:rsidRPr="007E5477">
              <w:rPr>
                <w:rFonts w:ascii="Arial" w:eastAsia="Arial" w:hAnsi="Arial" w:cs="Arial"/>
                <w:sz w:val="18"/>
                <w:szCs w:val="18"/>
                <w:lang w:eastAsia="zh-CN" w:bidi="hi-IN"/>
              </w:rPr>
              <w:t>(10)</w:t>
            </w:r>
          </w:p>
        </w:tc>
        <w:tc>
          <w:tcPr>
            <w:tcW w:w="147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50%</w:t>
            </w:r>
          </w:p>
        </w:tc>
        <w:tc>
          <w:tcPr>
            <w:tcW w:w="140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40%</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450,00</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15,00</w:t>
            </w:r>
          </w:p>
        </w:tc>
        <w:tc>
          <w:tcPr>
            <w:tcW w:w="205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Century Gothic" w:eastAsia="Century Gothic" w:hAnsi="Century Gothic" w:cs="Century Gothic"/>
                <w:sz w:val="18"/>
                <w:szCs w:val="18"/>
                <w:lang w:eastAsia="zh-CN" w:bidi="hi-IN"/>
              </w:rPr>
            </w:pPr>
            <w:r w:rsidRPr="007E5477">
              <w:rPr>
                <w:rFonts w:ascii="Century Gothic" w:eastAsia="Century Gothic" w:hAnsi="Century Gothic" w:cs="Century Gothic"/>
                <w:sz w:val="18"/>
                <w:szCs w:val="18"/>
                <w:lang w:eastAsia="zh-CN" w:bidi="hi-IN"/>
              </w:rPr>
              <w:t>-</w:t>
            </w:r>
          </w:p>
        </w:tc>
        <w:tc>
          <w:tcPr>
            <w:tcW w:w="10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2 pavimentos</w:t>
            </w:r>
          </w:p>
        </w:tc>
        <w:tc>
          <w:tcPr>
            <w:tcW w:w="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4,00</w:t>
            </w:r>
          </w:p>
        </w:tc>
        <w:tc>
          <w:tcPr>
            <w:tcW w:w="10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1,50</w:t>
            </w:r>
          </w:p>
        </w:tc>
      </w:tr>
      <w:tr w:rsidR="00E01DB8" w:rsidRPr="007E5477" w:rsidTr="00CB0347">
        <w:trPr>
          <w:trHeight w:val="16"/>
          <w:jc w:val="center"/>
        </w:trPr>
        <w:tc>
          <w:tcPr>
            <w:tcW w:w="13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b/>
                <w:color w:val="00000A"/>
                <w:sz w:val="18"/>
                <w:szCs w:val="18"/>
                <w:lang w:eastAsia="zh-CN" w:bidi="hi-IN"/>
              </w:rPr>
              <w:t>PRODUÇÃO INDUSTRIAL</w:t>
            </w:r>
          </w:p>
        </w:tc>
        <w:tc>
          <w:tcPr>
            <w:tcW w:w="9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0</w:t>
            </w:r>
          </w:p>
        </w:tc>
        <w:tc>
          <w:tcPr>
            <w:tcW w:w="1259"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0</w:t>
            </w:r>
          </w:p>
        </w:tc>
        <w:tc>
          <w:tcPr>
            <w:tcW w:w="102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rPr>
                <w:rFonts w:ascii="Tahoma" w:eastAsia="Century Gothic" w:hAnsi="Tahoma" w:cs="Tahoma"/>
                <w:sz w:val="24"/>
                <w:szCs w:val="24"/>
              </w:rPr>
            </w:pPr>
          </w:p>
        </w:tc>
        <w:tc>
          <w:tcPr>
            <w:tcW w:w="147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70%</w:t>
            </w:r>
          </w:p>
        </w:tc>
        <w:tc>
          <w:tcPr>
            <w:tcW w:w="140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20% (3)</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1000,00</w:t>
            </w:r>
          </w:p>
        </w:tc>
        <w:tc>
          <w:tcPr>
            <w:tcW w:w="6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20,00</w:t>
            </w:r>
          </w:p>
        </w:tc>
        <w:tc>
          <w:tcPr>
            <w:tcW w:w="205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0,05</w:t>
            </w:r>
          </w:p>
        </w:tc>
        <w:tc>
          <w:tcPr>
            <w:tcW w:w="10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w:t>
            </w:r>
          </w:p>
        </w:tc>
        <w:tc>
          <w:tcPr>
            <w:tcW w:w="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4,00</w:t>
            </w:r>
          </w:p>
        </w:tc>
        <w:tc>
          <w:tcPr>
            <w:tcW w:w="10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jc w:val="center"/>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1,50</w:t>
            </w:r>
          </w:p>
        </w:tc>
      </w:tr>
      <w:tr w:rsidR="00E01DB8" w:rsidRPr="007E5477" w:rsidTr="00CB0347">
        <w:trPr>
          <w:trHeight w:val="16"/>
          <w:jc w:val="center"/>
        </w:trPr>
        <w:tc>
          <w:tcPr>
            <w:tcW w:w="13725" w:type="dxa"/>
            <w:gridSpan w:val="1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(1) TAXA DE OCUPAÇÃO ― Zona de alto adensamento: pode aumentar para 95% e reduzir a taxa de permeabilidade para 5% desde que apresente projeto e cálculo de dispositivo de infiltração</w:t>
            </w:r>
          </w:p>
        </w:tc>
      </w:tr>
      <w:tr w:rsidR="00E01DB8" w:rsidRPr="007E5477" w:rsidTr="00CB0347">
        <w:trPr>
          <w:trHeight w:val="16"/>
          <w:jc w:val="center"/>
        </w:trPr>
        <w:tc>
          <w:tcPr>
            <w:tcW w:w="13725" w:type="dxa"/>
            <w:gridSpan w:val="1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7E5477" w:rsidRDefault="00E01DB8" w:rsidP="00CB0347">
            <w:pPr>
              <w:widowControl w:val="0"/>
              <w:suppressAutoHyphens/>
              <w:spacing w:after="0" w:line="240" w:lineRule="auto"/>
              <w:rPr>
                <w:rFonts w:ascii="Arial" w:eastAsia="Arial" w:hAnsi="Arial" w:cs="Arial"/>
                <w:color w:val="00000A"/>
                <w:sz w:val="20"/>
                <w:szCs w:val="20"/>
                <w:lang w:eastAsia="zh-CN" w:bidi="hi-IN"/>
              </w:rPr>
            </w:pPr>
            <w:r w:rsidRPr="007E5477">
              <w:rPr>
                <w:rFonts w:ascii="Century Gothic" w:eastAsia="Century Gothic" w:hAnsi="Century Gothic" w:cs="Century Gothic"/>
                <w:color w:val="00000A"/>
                <w:sz w:val="18"/>
                <w:szCs w:val="18"/>
                <w:lang w:eastAsia="zh-CN" w:bidi="hi-IN"/>
              </w:rPr>
              <w:t>(2) TAXA DE PERMEABILIDADE: pode ser reduzida para 10% desde que apresente projeto e cálculo para dispositivo de infiltração</w:t>
            </w:r>
          </w:p>
        </w:tc>
      </w:tr>
      <w:tr w:rsidR="00E01DB8" w:rsidRPr="007E5477" w:rsidTr="00CB0347">
        <w:trPr>
          <w:trHeight w:val="16"/>
          <w:jc w:val="center"/>
        </w:trPr>
        <w:tc>
          <w:tcPr>
            <w:tcW w:w="13725" w:type="dxa"/>
            <w:gridSpan w:val="1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 xml:space="preserve">(3) TAXA DE PERMEABILIDADE: INDUSTRIAL ― Pode ser reduzida </w:t>
            </w:r>
            <w:r w:rsidRPr="00E01DB8">
              <w:rPr>
                <w:rFonts w:ascii="Tahoma" w:eastAsia="Century Gothic" w:hAnsi="Tahoma" w:cs="Tahoma"/>
                <w:sz w:val="18"/>
                <w:szCs w:val="18"/>
                <w:lang w:eastAsia="zh-CN" w:bidi="hi-IN"/>
              </w:rPr>
              <w:t>para</w:t>
            </w:r>
            <w:r w:rsidRPr="00E01DB8">
              <w:rPr>
                <w:rFonts w:ascii="Tahoma" w:eastAsia="Century Gothic" w:hAnsi="Tahoma" w:cs="Tahoma"/>
                <w:color w:val="00000A"/>
                <w:sz w:val="18"/>
                <w:szCs w:val="18"/>
                <w:lang w:eastAsia="zh-CN" w:bidi="hi-IN"/>
              </w:rPr>
              <w:t xml:space="preserve"> 15% desde que apresente projeto e cálculo para dispositivo de infiltração</w:t>
            </w:r>
          </w:p>
        </w:tc>
      </w:tr>
      <w:tr w:rsidR="00E01DB8" w:rsidRPr="007E5477" w:rsidTr="00CB0347">
        <w:trPr>
          <w:trHeight w:val="16"/>
          <w:jc w:val="center"/>
        </w:trPr>
        <w:tc>
          <w:tcPr>
            <w:tcW w:w="13725" w:type="dxa"/>
            <w:gridSpan w:val="1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 xml:space="preserve">(4) LOTE MÍNIMO ― Em lotes de esquinas, o lote mínimo é de 360,00m². </w:t>
            </w:r>
          </w:p>
        </w:tc>
      </w:tr>
      <w:tr w:rsidR="00E01DB8" w:rsidRPr="007E5477" w:rsidTr="00CB0347">
        <w:trPr>
          <w:trHeight w:val="16"/>
          <w:jc w:val="center"/>
        </w:trPr>
        <w:tc>
          <w:tcPr>
            <w:tcW w:w="13725" w:type="dxa"/>
            <w:gridSpan w:val="1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(5) RECUOS ― Manter a distância mínima entre torres, conforme NPT007 – Corpo de Bombeiros do Paraná.</w:t>
            </w:r>
          </w:p>
        </w:tc>
      </w:tr>
      <w:tr w:rsidR="00E01DB8" w:rsidRPr="007E5477" w:rsidTr="00CB0347">
        <w:trPr>
          <w:trHeight w:val="16"/>
          <w:jc w:val="center"/>
        </w:trPr>
        <w:tc>
          <w:tcPr>
            <w:tcW w:w="13725" w:type="dxa"/>
            <w:gridSpan w:val="13"/>
            <w:tcBorders>
              <w:top w:val="single" w:sz="4" w:space="0" w:color="000001"/>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 xml:space="preserve">(6) RECUO FRONTAL ― Nas áreas comerciais e de uso misto é permitida a ocupação até o alinhamento predial quando o uso da edificação for comercial, atendendo a </w:t>
            </w:r>
            <w:r w:rsidRPr="00E01DB8">
              <w:rPr>
                <w:rFonts w:ascii="Tahoma" w:eastAsia="Century Gothic" w:hAnsi="Tahoma" w:cs="Tahoma"/>
                <w:color w:val="00000A"/>
                <w:sz w:val="18"/>
                <w:szCs w:val="18"/>
                <w:lang w:eastAsia="zh-CN" w:bidi="hi-IN"/>
              </w:rPr>
              <w:lastRenderedPageBreak/>
              <w:t>classificação das áreas de desenvolvimento econômico (anexo IV)</w:t>
            </w:r>
          </w:p>
        </w:tc>
      </w:tr>
      <w:tr w:rsidR="00E01DB8" w:rsidRPr="007E5477" w:rsidTr="00CB0347">
        <w:trPr>
          <w:trHeight w:val="16"/>
          <w:jc w:val="center"/>
        </w:trPr>
        <w:tc>
          <w:tcPr>
            <w:tcW w:w="13725" w:type="dxa"/>
            <w:gridSpan w:val="13"/>
            <w:tcBorders>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lastRenderedPageBreak/>
              <w:t>(7) RECUO LATERAL ― O recuo lateral deve ser mínimo de 1,50m, sendo dispensado até a altura máxima de 10,30m (dez metros e trinta centímetros), quando não houver aberturas. A altura máxima permitida de construção na divisa com até 10,30 (dez metros e trinta centímetros) inclui anteparos de terraços, sacadas e eirados, podendo ser acrescida de platibanda de até 1,5m (um metro e cinquenta centímetros). A dispensa de recuo não se aplica para Zona de Produção Industrial.</w:t>
            </w:r>
          </w:p>
        </w:tc>
      </w:tr>
      <w:tr w:rsidR="00E01DB8" w:rsidRPr="007E5477" w:rsidTr="00CB0347">
        <w:trPr>
          <w:trHeight w:val="16"/>
          <w:jc w:val="center"/>
        </w:trPr>
        <w:tc>
          <w:tcPr>
            <w:tcW w:w="13725" w:type="dxa"/>
            <w:gridSpan w:val="13"/>
            <w:tcBorders>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(8) Para fins do adensamento da zona é considerado apenas unidades residenciais sendo três habitantes por unidade residencial.</w:t>
            </w:r>
          </w:p>
        </w:tc>
      </w:tr>
      <w:tr w:rsidR="00E01DB8" w:rsidRPr="007E5477" w:rsidTr="00CB0347">
        <w:trPr>
          <w:trHeight w:val="16"/>
          <w:jc w:val="center"/>
        </w:trPr>
        <w:tc>
          <w:tcPr>
            <w:tcW w:w="13725" w:type="dxa"/>
            <w:gridSpan w:val="13"/>
            <w:tcBorders>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(9) Serão permitidas construções com coeficiente menor que o mínimo exigido para a zona, porém passível de aplicação dos instrumentos urbanísticos especificados na Lei do Plano Diretor.</w:t>
            </w:r>
          </w:p>
        </w:tc>
      </w:tr>
      <w:tr w:rsidR="00E01DB8" w:rsidRPr="007E5477" w:rsidTr="00CB0347">
        <w:trPr>
          <w:trHeight w:val="16"/>
          <w:jc w:val="center"/>
        </w:trPr>
        <w:tc>
          <w:tcPr>
            <w:tcW w:w="13725" w:type="dxa"/>
            <w:gridSpan w:val="13"/>
            <w:tcBorders>
              <w:left w:val="single" w:sz="4" w:space="0" w:color="000001"/>
              <w:bottom w:val="single" w:sz="4" w:space="0" w:color="000001"/>
              <w:right w:val="single" w:sz="4" w:space="0" w:color="000001"/>
            </w:tcBorders>
            <w:shd w:val="clear" w:color="auto" w:fill="FFFFFF"/>
            <w:vAlign w:val="center"/>
          </w:tcPr>
          <w:p w:rsidR="00E01DB8" w:rsidRPr="00E01DB8" w:rsidRDefault="00E01DB8" w:rsidP="00CB0347">
            <w:pPr>
              <w:widowControl w:val="0"/>
              <w:suppressAutoHyphens/>
              <w:spacing w:after="0" w:line="240" w:lineRule="auto"/>
              <w:rPr>
                <w:rFonts w:ascii="Tahoma" w:eastAsia="Arial" w:hAnsi="Tahoma" w:cs="Tahoma"/>
                <w:color w:val="00000A"/>
                <w:sz w:val="20"/>
                <w:szCs w:val="20"/>
                <w:lang w:eastAsia="zh-CN" w:bidi="hi-IN"/>
              </w:rPr>
            </w:pPr>
            <w:r w:rsidRPr="00E01DB8">
              <w:rPr>
                <w:rFonts w:ascii="Tahoma" w:eastAsia="Century Gothic" w:hAnsi="Tahoma" w:cs="Tahoma"/>
                <w:color w:val="00000A"/>
                <w:sz w:val="18"/>
                <w:szCs w:val="18"/>
                <w:lang w:eastAsia="zh-CN" w:bidi="hi-IN"/>
              </w:rPr>
              <w:t>(10) Para uso comercial na Zona de Restrição de Adensamento deve ser aplicada a fração mínima, sem prejuízo às unidades residenciais.</w:t>
            </w:r>
          </w:p>
        </w:tc>
      </w:tr>
    </w:tbl>
    <w:p w:rsidR="00E01DB8" w:rsidRPr="007E5477" w:rsidRDefault="00E01DB8" w:rsidP="00E01DB8">
      <w:pPr>
        <w:suppressAutoHyphens/>
        <w:rPr>
          <w:rFonts w:ascii="Calibri" w:eastAsia="Calibri" w:hAnsi="Calibri" w:cs="Calibri"/>
        </w:rPr>
        <w:sectPr w:rsidR="00E01DB8" w:rsidRPr="007E5477">
          <w:headerReference w:type="default" r:id="rId10"/>
          <w:footerReference w:type="default" r:id="rId11"/>
          <w:pgSz w:w="16838" w:h="11906" w:orient="landscape"/>
          <w:pgMar w:top="777" w:right="1701" w:bottom="1134" w:left="1021" w:header="0" w:footer="720" w:gutter="0"/>
          <w:cols w:space="720"/>
          <w:formProt w:val="0"/>
          <w:docGrid w:linePitch="299" w:charSpace="12288"/>
        </w:sectPr>
      </w:pPr>
    </w:p>
    <w:p w:rsidR="00E01DB8" w:rsidRPr="00E01DB8" w:rsidRDefault="00E01DB8" w:rsidP="00E01DB8">
      <w:pPr>
        <w:keepNext/>
        <w:keepLines/>
        <w:shd w:val="clear" w:color="auto" w:fill="FFFFFF"/>
        <w:suppressAutoHyphens/>
        <w:spacing w:before="360" w:after="80"/>
        <w:jc w:val="both"/>
        <w:outlineLvl w:val="2"/>
        <w:rPr>
          <w:rFonts w:ascii="Tahoma" w:eastAsia="Century Gothic" w:hAnsi="Tahoma" w:cs="Tahoma"/>
          <w:b/>
          <w:color w:val="4472C4"/>
          <w:sz w:val="20"/>
          <w:szCs w:val="24"/>
          <w:lang w:eastAsia="zh-CN" w:bidi="hi-IN"/>
        </w:rPr>
      </w:pPr>
      <w:r w:rsidRPr="00E01DB8">
        <w:rPr>
          <w:rFonts w:ascii="Tahoma" w:eastAsia="Century Gothic" w:hAnsi="Tahoma" w:cs="Tahoma"/>
          <w:b/>
          <w:color w:val="00000A"/>
          <w:sz w:val="21"/>
          <w:szCs w:val="21"/>
          <w:lang w:eastAsia="zh-CN" w:bidi="hi-IN"/>
        </w:rPr>
        <w:lastRenderedPageBreak/>
        <w:t>ANEXO III ― USOS DAS ZONAS DE ADENSAMENTO RESIDENCIAL</w:t>
      </w:r>
    </w:p>
    <w:tbl>
      <w:tblPr>
        <w:tblW w:w="9350" w:type="dxa"/>
        <w:tblInd w:w="-113" w:type="dxa"/>
        <w:tblLayout w:type="fixed"/>
        <w:tblCellMar>
          <w:left w:w="113" w:type="dxa"/>
        </w:tblCellMar>
        <w:tblLook w:val="0000" w:firstRow="0" w:lastRow="0" w:firstColumn="0" w:lastColumn="0" w:noHBand="0" w:noVBand="0"/>
      </w:tblPr>
      <w:tblGrid>
        <w:gridCol w:w="2830"/>
        <w:gridCol w:w="3119"/>
        <w:gridCol w:w="3401"/>
      </w:tblGrid>
      <w:tr w:rsidR="00E01DB8" w:rsidRPr="00E01DB8" w:rsidTr="00CB0347">
        <w:trPr>
          <w:trHeight w:val="454"/>
        </w:trPr>
        <w:tc>
          <w:tcPr>
            <w:tcW w:w="2830"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Zona de Adensamento</w:t>
            </w:r>
          </w:p>
        </w:tc>
        <w:tc>
          <w:tcPr>
            <w:tcW w:w="3119"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Compatível</w:t>
            </w:r>
          </w:p>
        </w:tc>
        <w:tc>
          <w:tcPr>
            <w:tcW w:w="3401"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Incompatível</w:t>
            </w:r>
          </w:p>
        </w:tc>
      </w:tr>
      <w:tr w:rsidR="00E01DB8" w:rsidRPr="00E01DB8" w:rsidTr="00CB0347">
        <w:trPr>
          <w:trHeight w:val="454"/>
        </w:trPr>
        <w:tc>
          <w:tcPr>
            <w:tcW w:w="2830"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Zona de Alto Adensamento (ZAA)</w:t>
            </w:r>
          </w:p>
        </w:tc>
        <w:tc>
          <w:tcPr>
            <w:tcW w:w="3119"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multifamiliar</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unifamiliar isolado</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coletivo</w:t>
            </w:r>
          </w:p>
        </w:tc>
        <w:tc>
          <w:tcPr>
            <w:tcW w:w="3401"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Century Gothic" w:hAnsi="Tahoma" w:cs="Tahoma"/>
                <w:color w:val="00000A"/>
                <w:sz w:val="21"/>
                <w:szCs w:val="21"/>
                <w:lang w:eastAsia="zh-CN" w:bidi="hi-IN"/>
              </w:rPr>
            </w:pPr>
          </w:p>
        </w:tc>
      </w:tr>
      <w:tr w:rsidR="00E01DB8" w:rsidRPr="00E01DB8" w:rsidTr="00CB0347">
        <w:trPr>
          <w:trHeight w:val="454"/>
        </w:trPr>
        <w:tc>
          <w:tcPr>
            <w:tcW w:w="2830"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Zona de Médio Adensamento (ZMA)</w:t>
            </w:r>
          </w:p>
        </w:tc>
        <w:tc>
          <w:tcPr>
            <w:tcW w:w="3119"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multifamiliar</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unifamiliar isolado</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coletivo</w:t>
            </w:r>
          </w:p>
        </w:tc>
        <w:tc>
          <w:tcPr>
            <w:tcW w:w="3401"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Century Gothic" w:hAnsi="Tahoma" w:cs="Tahoma"/>
                <w:color w:val="00000A"/>
                <w:sz w:val="21"/>
                <w:szCs w:val="21"/>
                <w:lang w:eastAsia="zh-CN" w:bidi="hi-IN"/>
              </w:rPr>
            </w:pPr>
          </w:p>
        </w:tc>
      </w:tr>
      <w:tr w:rsidR="00E01DB8" w:rsidRPr="00E01DB8" w:rsidTr="00CB0347">
        <w:trPr>
          <w:trHeight w:val="454"/>
        </w:trPr>
        <w:tc>
          <w:tcPr>
            <w:tcW w:w="2830"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Zona de Baixo Adensamento (ZBA)</w:t>
            </w:r>
          </w:p>
        </w:tc>
        <w:tc>
          <w:tcPr>
            <w:tcW w:w="3119"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unifamiliar isolado</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unifamiliar isolado</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coletivo</w:t>
            </w:r>
          </w:p>
        </w:tc>
        <w:tc>
          <w:tcPr>
            <w:tcW w:w="3401"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Century Gothic" w:hAnsi="Tahoma" w:cs="Tahoma"/>
                <w:color w:val="00000A"/>
                <w:sz w:val="21"/>
                <w:szCs w:val="21"/>
                <w:lang w:eastAsia="zh-CN" w:bidi="hi-IN"/>
              </w:rPr>
            </w:pPr>
          </w:p>
        </w:tc>
      </w:tr>
      <w:tr w:rsidR="00E01DB8" w:rsidRPr="00E01DB8" w:rsidTr="00CB0347">
        <w:trPr>
          <w:trHeight w:val="454"/>
        </w:trPr>
        <w:tc>
          <w:tcPr>
            <w:tcW w:w="2830"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Zona de Restrição de Adensamento (ZBA)</w:t>
            </w:r>
          </w:p>
        </w:tc>
        <w:tc>
          <w:tcPr>
            <w:tcW w:w="3119"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unifamiliar isolado</w:t>
            </w:r>
          </w:p>
          <w:p w:rsidR="00E01DB8" w:rsidRPr="00E01DB8" w:rsidRDefault="00E01DB8" w:rsidP="00CB0347">
            <w:pPr>
              <w:widowControl w:val="0"/>
              <w:shd w:val="clear" w:color="auto" w:fill="FFFFFF"/>
              <w:suppressAutoHyphens/>
              <w:spacing w:after="0" w:line="240" w:lineRule="auto"/>
              <w:jc w:val="both"/>
              <w:rPr>
                <w:rFonts w:ascii="Tahoma" w:eastAsia="Century Gothic" w:hAnsi="Tahoma" w:cs="Tahoma"/>
                <w:color w:val="00000A"/>
                <w:sz w:val="21"/>
                <w:szCs w:val="21"/>
                <w:lang w:eastAsia="zh-CN" w:bidi="hi-IN"/>
              </w:rPr>
            </w:pPr>
          </w:p>
        </w:tc>
        <w:tc>
          <w:tcPr>
            <w:tcW w:w="3401"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Century Gothic" w:hAnsi="Tahoma" w:cs="Tahoma"/>
                <w:color w:val="00000A"/>
                <w:sz w:val="21"/>
                <w:szCs w:val="21"/>
                <w:lang w:eastAsia="zh-CN" w:bidi="hi-IN"/>
              </w:rPr>
            </w:pPr>
          </w:p>
        </w:tc>
      </w:tr>
      <w:tr w:rsidR="00E01DB8" w:rsidRPr="00E01DB8" w:rsidTr="00CB0347">
        <w:trPr>
          <w:trHeight w:val="454"/>
        </w:trPr>
        <w:tc>
          <w:tcPr>
            <w:tcW w:w="2830"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Zona Industrial (ZI)¹ ²</w:t>
            </w:r>
          </w:p>
        </w:tc>
        <w:tc>
          <w:tcPr>
            <w:tcW w:w="3119"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Century Gothic" w:hAnsi="Tahoma" w:cs="Tahoma"/>
                <w:color w:val="00000A"/>
                <w:sz w:val="21"/>
                <w:szCs w:val="21"/>
                <w:lang w:eastAsia="zh-CN" w:bidi="hi-IN"/>
              </w:rPr>
            </w:pPr>
          </w:p>
        </w:tc>
        <w:tc>
          <w:tcPr>
            <w:tcW w:w="3401" w:type="dxa"/>
            <w:tcBorders>
              <w:top w:val="single" w:sz="4" w:space="0" w:color="00000A"/>
              <w:left w:val="single" w:sz="4" w:space="0" w:color="00000A"/>
              <w:bottom w:val="single" w:sz="4" w:space="0" w:color="00000A"/>
              <w:right w:val="single" w:sz="4" w:space="0" w:color="00000A"/>
            </w:tcBorders>
            <w:vAlign w:val="center"/>
          </w:tcPr>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multifamiliar</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unifamiliar isolado</w:t>
            </w:r>
          </w:p>
          <w:p w:rsidR="00E01DB8" w:rsidRPr="00E01DB8" w:rsidRDefault="00E01DB8" w:rsidP="00CB0347">
            <w:pPr>
              <w:widowControl w:val="0"/>
              <w:shd w:val="clear" w:color="auto" w:fill="FFFFFF"/>
              <w:suppressAutoHyphens/>
              <w:spacing w:after="0" w:line="240" w:lineRule="auto"/>
              <w:jc w:val="both"/>
              <w:rPr>
                <w:rFonts w:ascii="Tahoma" w:eastAsia="Arial" w:hAnsi="Tahoma" w:cs="Tahoma"/>
                <w:color w:val="00000A"/>
                <w:sz w:val="20"/>
                <w:szCs w:val="20"/>
                <w:lang w:eastAsia="zh-CN" w:bidi="hi-IN"/>
              </w:rPr>
            </w:pPr>
            <w:r w:rsidRPr="00E01DB8">
              <w:rPr>
                <w:rFonts w:ascii="Tahoma" w:eastAsia="Century Gothic" w:hAnsi="Tahoma" w:cs="Tahoma"/>
                <w:color w:val="00000A"/>
                <w:sz w:val="21"/>
                <w:szCs w:val="21"/>
                <w:lang w:eastAsia="zh-CN" w:bidi="hi-IN"/>
              </w:rPr>
              <w:t>- Residencial coletivo</w:t>
            </w:r>
          </w:p>
        </w:tc>
      </w:tr>
    </w:tbl>
    <w:p w:rsidR="00E01DB8" w:rsidRPr="00E01DB8" w:rsidRDefault="00E01DB8" w:rsidP="00E01DB8">
      <w:pPr>
        <w:shd w:val="clear" w:color="auto" w:fill="FFFFFF"/>
        <w:suppressAutoHyphens/>
        <w:spacing w:after="0"/>
        <w:jc w:val="both"/>
        <w:rPr>
          <w:rFonts w:ascii="Tahoma" w:eastAsia="Century Gothic" w:hAnsi="Tahoma" w:cs="Tahoma"/>
          <w:color w:val="00000A"/>
          <w:sz w:val="21"/>
          <w:szCs w:val="21"/>
          <w:lang w:eastAsia="zh-CN" w:bidi="hi-IN"/>
        </w:rPr>
      </w:pPr>
      <w:r w:rsidRPr="00E01DB8">
        <w:rPr>
          <w:rFonts w:ascii="Tahoma" w:eastAsia="Century Gothic" w:hAnsi="Tahoma" w:cs="Tahoma"/>
          <w:color w:val="00000A"/>
          <w:sz w:val="21"/>
          <w:szCs w:val="21"/>
          <w:lang w:eastAsia="zh-CN" w:bidi="hi-IN"/>
        </w:rPr>
        <w:t>¹Deve-se considerar os parâmetros restritivos do macrozoneamento urbano, onde aponta as atividades que são incomodas na macrozona produtiva industrial leste e macrozona produtiva industrial oeste, descrito na Lei geral do Plano Diretor.</w:t>
      </w:r>
    </w:p>
    <w:p w:rsidR="00E01DB8" w:rsidRDefault="00E01DB8" w:rsidP="00E01DB8">
      <w:pPr>
        <w:shd w:val="clear" w:color="auto" w:fill="FFFFFF"/>
        <w:suppressAutoHyphens/>
        <w:spacing w:after="0"/>
        <w:jc w:val="both"/>
        <w:rPr>
          <w:rFonts w:ascii="Tahoma" w:eastAsia="Century Gothic" w:hAnsi="Tahoma" w:cs="Tahoma"/>
          <w:color w:val="00000A"/>
          <w:sz w:val="21"/>
          <w:szCs w:val="21"/>
          <w:lang w:eastAsia="zh-CN" w:bidi="hi-IN"/>
        </w:rPr>
      </w:pPr>
      <w:r w:rsidRPr="00E01DB8">
        <w:rPr>
          <w:rFonts w:ascii="Tahoma" w:eastAsia="Century Gothic" w:hAnsi="Tahoma" w:cs="Tahoma"/>
          <w:color w:val="00000A"/>
          <w:sz w:val="21"/>
          <w:szCs w:val="21"/>
          <w:lang w:eastAsia="zh-CN" w:bidi="hi-IN"/>
        </w:rPr>
        <w:t>²Na Área de Uso Misto de Alto Impacto dentro da Zona Industrial será admitido o uso residencial unifamiliar isolado (uma unidade por imóvel), não sendo permitido a parcelamento do solo para uso residencial.</w:t>
      </w:r>
    </w:p>
    <w:p w:rsidR="00843128" w:rsidRDefault="00843128" w:rsidP="00843128">
      <w:pPr>
        <w:pStyle w:val="SemEspaamento"/>
        <w:ind w:right="565" w:firstLine="1134"/>
        <w:jc w:val="both"/>
        <w:rPr>
          <w:rFonts w:ascii="Century Gothic" w:hAnsi="Century Gothic"/>
          <w:sz w:val="24"/>
          <w:szCs w:val="24"/>
        </w:rPr>
      </w:pPr>
    </w:p>
    <w:p w:rsidR="00457542" w:rsidRPr="004B6AEF" w:rsidRDefault="00CB0347" w:rsidP="00843128">
      <w:pPr>
        <w:pStyle w:val="LO-normal1"/>
        <w:jc w:val="both"/>
        <w:rPr>
          <w:rFonts w:ascii="Tahoma" w:hAnsi="Tahoma" w:cs="Tahoma"/>
          <w:b/>
          <w:sz w:val="24"/>
          <w:szCs w:val="24"/>
        </w:rPr>
      </w:pPr>
      <w:r>
        <w:rPr>
          <w:rFonts w:ascii="Tahoma" w:hAnsi="Tahoma" w:cs="Tahoma"/>
          <w:sz w:val="24"/>
          <w:szCs w:val="24"/>
        </w:rPr>
        <w:t xml:space="preserve">Esta </w:t>
      </w:r>
      <w:r w:rsidRPr="00CB0347">
        <w:rPr>
          <w:rFonts w:ascii="Tahoma" w:hAnsi="Tahoma" w:cs="Tahoma"/>
          <w:b/>
          <w:sz w:val="24"/>
          <w:szCs w:val="24"/>
        </w:rPr>
        <w:t>emenda foi aprovada por unanimidade pelas Comissões</w:t>
      </w:r>
      <w:r>
        <w:rPr>
          <w:rFonts w:ascii="Tahoma" w:hAnsi="Tahoma" w:cs="Tahoma"/>
          <w:sz w:val="24"/>
          <w:szCs w:val="24"/>
        </w:rPr>
        <w:t xml:space="preserve">. </w:t>
      </w:r>
      <w:r w:rsidR="00843128" w:rsidRPr="00843128">
        <w:rPr>
          <w:rFonts w:ascii="Tahoma" w:hAnsi="Tahoma" w:cs="Tahoma"/>
          <w:sz w:val="24"/>
          <w:szCs w:val="24"/>
        </w:rPr>
        <w:t xml:space="preserve">Análise das Comissões à </w:t>
      </w:r>
      <w:r w:rsidR="00843128" w:rsidRPr="00843128">
        <w:rPr>
          <w:rFonts w:ascii="Tahoma" w:hAnsi="Tahoma" w:cs="Tahoma"/>
          <w:b/>
          <w:sz w:val="24"/>
          <w:szCs w:val="24"/>
        </w:rPr>
        <w:t>emenda do Vereador Rafael Heinrich ao PLC 03</w:t>
      </w:r>
      <w:r w:rsidR="00843128" w:rsidRPr="00843128">
        <w:rPr>
          <w:rFonts w:ascii="Tahoma" w:hAnsi="Tahoma" w:cs="Tahoma"/>
          <w:sz w:val="24"/>
          <w:szCs w:val="24"/>
        </w:rPr>
        <w:t>, que acrescenta § 3º ao Artigo 109, que passa a vigorar com a seguinte redação: § 3º No caso das glebas previstas no inciso II deste artigo e que impeçam o parcelamento da gleba vizinha, após a solicitação e compromisso, mediante protocolo de intenção de parcelamento pelo proprietário da área mais longínqua, será notificado o proprietário da primeira gleba para que, no prazo de até 02 (dois) anos, efetue o parcelamento de sua área, com a finalidade de propiciar o desenvolvimento do Município e a ocupação de todo o perímetro urbano.</w:t>
      </w:r>
      <w:r w:rsidR="00843128">
        <w:rPr>
          <w:rFonts w:ascii="Tahoma" w:hAnsi="Tahoma" w:cs="Tahoma"/>
          <w:sz w:val="24"/>
          <w:szCs w:val="24"/>
        </w:rPr>
        <w:t xml:space="preserve"> Esta </w:t>
      </w:r>
      <w:r w:rsidR="00843128" w:rsidRPr="00CB0347">
        <w:rPr>
          <w:rFonts w:ascii="Tahoma" w:hAnsi="Tahoma" w:cs="Tahoma"/>
          <w:b/>
          <w:sz w:val="24"/>
          <w:szCs w:val="24"/>
        </w:rPr>
        <w:t>emenda não foi acatada pelas Comissões</w:t>
      </w:r>
      <w:r w:rsidR="00843128">
        <w:rPr>
          <w:rFonts w:ascii="Tahoma" w:hAnsi="Tahoma" w:cs="Tahoma"/>
          <w:sz w:val="24"/>
          <w:szCs w:val="24"/>
        </w:rPr>
        <w:t xml:space="preserve">. </w:t>
      </w:r>
      <w:r w:rsidR="00F13E78" w:rsidRPr="008A5E62">
        <w:rPr>
          <w:rFonts w:ascii="Tahoma" w:eastAsia="Century Gothic" w:hAnsi="Tahoma" w:cs="Tahoma"/>
          <w:sz w:val="24"/>
          <w:szCs w:val="24"/>
        </w:rPr>
        <w:t>Análise</w:t>
      </w:r>
      <w:r w:rsidR="00497617">
        <w:rPr>
          <w:rFonts w:ascii="Tahoma" w:eastAsia="Century Gothic" w:hAnsi="Tahoma" w:cs="Tahoma"/>
          <w:sz w:val="24"/>
          <w:szCs w:val="24"/>
        </w:rPr>
        <w:t xml:space="preserve"> das Comissões à</w:t>
      </w:r>
      <w:r w:rsidR="00F13E78" w:rsidRPr="008A5E62">
        <w:rPr>
          <w:rFonts w:ascii="Tahoma" w:eastAsia="Century Gothic" w:hAnsi="Tahoma" w:cs="Tahoma"/>
          <w:sz w:val="24"/>
          <w:szCs w:val="24"/>
        </w:rPr>
        <w:t xml:space="preserve"> </w:t>
      </w:r>
      <w:r w:rsidR="00F13E78" w:rsidRPr="008A5E62">
        <w:rPr>
          <w:rFonts w:ascii="Tahoma" w:eastAsia="Century Gothic" w:hAnsi="Tahoma" w:cs="Tahoma"/>
          <w:b/>
          <w:sz w:val="24"/>
          <w:szCs w:val="24"/>
        </w:rPr>
        <w:t>emenda</w:t>
      </w:r>
      <w:r w:rsidR="00497617">
        <w:rPr>
          <w:rFonts w:ascii="Tahoma" w:eastAsia="Century Gothic" w:hAnsi="Tahoma" w:cs="Tahoma"/>
          <w:b/>
          <w:sz w:val="24"/>
          <w:szCs w:val="24"/>
        </w:rPr>
        <w:t xml:space="preserve"> nº</w:t>
      </w:r>
      <w:r w:rsidR="008A5E62" w:rsidRPr="008A5E62">
        <w:rPr>
          <w:rFonts w:ascii="Tahoma" w:eastAsia="Century Gothic" w:hAnsi="Tahoma" w:cs="Tahoma"/>
          <w:b/>
          <w:sz w:val="24"/>
          <w:szCs w:val="24"/>
        </w:rPr>
        <w:t xml:space="preserve"> 01</w:t>
      </w:r>
      <w:r w:rsidR="008A5E62">
        <w:rPr>
          <w:rFonts w:ascii="Tahoma" w:eastAsia="Century Gothic" w:hAnsi="Tahoma" w:cs="Tahoma"/>
          <w:sz w:val="24"/>
          <w:szCs w:val="24"/>
        </w:rPr>
        <w:t xml:space="preserve"> ao </w:t>
      </w:r>
      <w:r w:rsidR="00F13E78" w:rsidRPr="008A5E62">
        <w:rPr>
          <w:rFonts w:ascii="Tahoma" w:eastAsia="Century Gothic" w:hAnsi="Tahoma" w:cs="Tahoma"/>
          <w:b/>
          <w:sz w:val="24"/>
          <w:szCs w:val="24"/>
        </w:rPr>
        <w:t xml:space="preserve">Projeto de </w:t>
      </w:r>
      <w:r w:rsidR="00C013E3" w:rsidRPr="008A5E62">
        <w:rPr>
          <w:rFonts w:ascii="Tahoma" w:eastAsia="Century Gothic" w:hAnsi="Tahoma" w:cs="Tahoma"/>
          <w:b/>
          <w:sz w:val="24"/>
          <w:szCs w:val="24"/>
        </w:rPr>
        <w:t>Lei Complementar nº 04</w:t>
      </w:r>
      <w:r w:rsidR="00497617">
        <w:rPr>
          <w:rFonts w:ascii="Tahoma" w:eastAsia="Century Gothic" w:hAnsi="Tahoma" w:cs="Tahoma"/>
          <w:sz w:val="24"/>
          <w:szCs w:val="24"/>
        </w:rPr>
        <w:t xml:space="preserve">, </w:t>
      </w:r>
      <w:r w:rsidR="00497617" w:rsidRPr="00F33BA3">
        <w:rPr>
          <w:rFonts w:ascii="Tahoma" w:hAnsi="Tahoma" w:cs="Tahoma"/>
          <w:sz w:val="24"/>
          <w:szCs w:val="24"/>
        </w:rPr>
        <w:t xml:space="preserve">modificando a redação dos incisos </w:t>
      </w:r>
      <w:r w:rsidR="00497617" w:rsidRPr="00F33BA3">
        <w:rPr>
          <w:rFonts w:ascii="Tahoma" w:hAnsi="Tahoma" w:cs="Tahoma"/>
          <w:bCs/>
          <w:sz w:val="24"/>
          <w:szCs w:val="24"/>
        </w:rPr>
        <w:t>III e XI</w:t>
      </w:r>
      <w:r w:rsidR="00497617" w:rsidRPr="00F33BA3">
        <w:rPr>
          <w:rFonts w:ascii="Tahoma" w:hAnsi="Tahoma" w:cs="Tahoma"/>
          <w:sz w:val="24"/>
          <w:szCs w:val="24"/>
        </w:rPr>
        <w:t xml:space="preserve"> do artigo 7º; altera a redação dos incisos I e II do artigo 14; dá nova redação ao § 3º e acrescenta o § 6º e seus incisos do artigo 16; altera a redação do artigo 28 e seus incisos; altera a redação do artigo 31 e acrescenta o §3º no referido artigo; </w:t>
      </w:r>
      <w:r w:rsidR="00497617" w:rsidRPr="00F33BA3">
        <w:rPr>
          <w:rFonts w:ascii="Tahoma" w:hAnsi="Tahoma" w:cs="Tahoma"/>
          <w:bCs/>
          <w:sz w:val="24"/>
          <w:szCs w:val="24"/>
        </w:rPr>
        <w:t>altera a redação do §4 do art. 32</w:t>
      </w:r>
      <w:r w:rsidR="00497617" w:rsidRPr="00F33BA3">
        <w:rPr>
          <w:rFonts w:ascii="Tahoma" w:hAnsi="Tahoma" w:cs="Tahoma"/>
          <w:sz w:val="24"/>
          <w:szCs w:val="24"/>
        </w:rPr>
        <w:t xml:space="preserve">;  altera a redação do inciso I do § 1º, modifica o §4º e o §10, dá nova redação ao §11 e suprime o inciso I no referido parágrafo, além de incluir novos incisos no §15 e suprimir o § 16 no artigo 35; modifica a redação do artigo 38; altera a redação do artigo 40; suprime o artigo </w:t>
      </w:r>
      <w:r w:rsidR="00497617" w:rsidRPr="00F33BA3">
        <w:rPr>
          <w:rFonts w:ascii="Tahoma" w:hAnsi="Tahoma" w:cs="Tahoma"/>
          <w:bCs/>
          <w:sz w:val="24"/>
          <w:szCs w:val="24"/>
        </w:rPr>
        <w:t>49</w:t>
      </w:r>
      <w:r w:rsidR="00497617" w:rsidRPr="00F33BA3">
        <w:rPr>
          <w:rFonts w:ascii="Tahoma" w:hAnsi="Tahoma" w:cs="Tahoma"/>
          <w:sz w:val="24"/>
          <w:szCs w:val="24"/>
        </w:rPr>
        <w:t xml:space="preserve">; altera a redação do caput do artigo </w:t>
      </w:r>
      <w:r w:rsidR="00497617" w:rsidRPr="00F33BA3">
        <w:rPr>
          <w:rFonts w:ascii="Tahoma" w:hAnsi="Tahoma" w:cs="Tahoma"/>
          <w:bCs/>
          <w:sz w:val="24"/>
          <w:szCs w:val="24"/>
        </w:rPr>
        <w:t>50</w:t>
      </w:r>
      <w:r w:rsidR="00497617" w:rsidRPr="00F33BA3">
        <w:rPr>
          <w:rFonts w:ascii="Tahoma" w:hAnsi="Tahoma" w:cs="Tahoma"/>
          <w:sz w:val="24"/>
          <w:szCs w:val="24"/>
        </w:rPr>
        <w:t xml:space="preserve"> e de seus incisos; </w:t>
      </w:r>
      <w:r w:rsidR="00497617" w:rsidRPr="00F33BA3">
        <w:rPr>
          <w:rFonts w:ascii="Tahoma" w:hAnsi="Tahoma" w:cs="Tahoma"/>
          <w:bCs/>
          <w:sz w:val="24"/>
          <w:szCs w:val="24"/>
        </w:rPr>
        <w:t xml:space="preserve">altera redação no inciso I do Art. 51; dá nova redação ao caput, altera a redação do caput, do </w:t>
      </w:r>
      <w:r w:rsidR="00497617" w:rsidRPr="00F33BA3">
        <w:rPr>
          <w:rFonts w:ascii="Tahoma" w:hAnsi="Tahoma" w:cs="Tahoma"/>
          <w:bCs/>
          <w:sz w:val="24"/>
          <w:szCs w:val="24"/>
        </w:rPr>
        <w:lastRenderedPageBreak/>
        <w:t>inciso II e acrescenta o §3º no artigo 54</w:t>
      </w:r>
      <w:r w:rsidR="00497617" w:rsidRPr="00F33BA3">
        <w:rPr>
          <w:rFonts w:ascii="Tahoma" w:hAnsi="Tahoma" w:cs="Tahoma"/>
          <w:sz w:val="24"/>
          <w:szCs w:val="24"/>
        </w:rPr>
        <w:t xml:space="preserve">; modifica a alínea “f” do inciso VI do artigo 55, além de revogar os itens 1 e 2 da referida alínea; </w:t>
      </w:r>
      <w:r w:rsidR="00497617" w:rsidRPr="00F33BA3">
        <w:rPr>
          <w:rFonts w:ascii="Tahoma" w:hAnsi="Tahoma" w:cs="Tahoma"/>
          <w:bCs/>
          <w:sz w:val="24"/>
          <w:szCs w:val="24"/>
        </w:rPr>
        <w:t>suprime o Inciso III do Art. 58</w:t>
      </w:r>
      <w:r w:rsidR="00497617" w:rsidRPr="00F33BA3">
        <w:rPr>
          <w:rFonts w:ascii="Tahoma" w:hAnsi="Tahoma" w:cs="Tahoma"/>
          <w:sz w:val="24"/>
          <w:szCs w:val="24"/>
        </w:rPr>
        <w:t xml:space="preserve">; suprime o §1º do artigo </w:t>
      </w:r>
      <w:r w:rsidR="00497617" w:rsidRPr="00F33BA3">
        <w:rPr>
          <w:rFonts w:ascii="Tahoma" w:hAnsi="Tahoma" w:cs="Tahoma"/>
          <w:bCs/>
          <w:sz w:val="24"/>
          <w:szCs w:val="24"/>
        </w:rPr>
        <w:t>68</w:t>
      </w:r>
      <w:r w:rsidR="00497617" w:rsidRPr="00F33BA3">
        <w:rPr>
          <w:rFonts w:ascii="Tahoma" w:hAnsi="Tahoma" w:cs="Tahoma"/>
          <w:sz w:val="24"/>
          <w:szCs w:val="24"/>
        </w:rPr>
        <w:t xml:space="preserve">; dá nova redação ao caput do artigo 76, assim como modifica os incisos I e </w:t>
      </w:r>
      <w:r w:rsidR="00497617" w:rsidRPr="00F33BA3">
        <w:rPr>
          <w:rFonts w:ascii="Tahoma" w:hAnsi="Tahoma" w:cs="Tahoma"/>
          <w:bCs/>
          <w:sz w:val="24"/>
          <w:szCs w:val="24"/>
        </w:rPr>
        <w:t>III</w:t>
      </w:r>
      <w:r w:rsidR="00497617" w:rsidRPr="00F33BA3">
        <w:rPr>
          <w:rFonts w:ascii="Tahoma" w:hAnsi="Tahoma" w:cs="Tahoma"/>
          <w:sz w:val="24"/>
          <w:szCs w:val="24"/>
        </w:rPr>
        <w:t xml:space="preserve"> do referido artigo; altera a redação do parágrafo único do artigo 79; dá nova redação ao artigo 92 e ao artigo 94;  e, modifica a redação do artigo </w:t>
      </w:r>
      <w:r w:rsidR="00497617" w:rsidRPr="00F33BA3">
        <w:rPr>
          <w:rFonts w:ascii="Tahoma" w:hAnsi="Tahoma" w:cs="Tahoma"/>
          <w:bCs/>
          <w:sz w:val="24"/>
          <w:szCs w:val="24"/>
        </w:rPr>
        <w:t>95</w:t>
      </w:r>
      <w:r w:rsidR="00497617" w:rsidRPr="00F33BA3">
        <w:rPr>
          <w:rFonts w:ascii="Tahoma" w:hAnsi="Tahoma" w:cs="Tahoma"/>
          <w:sz w:val="24"/>
          <w:szCs w:val="24"/>
        </w:rPr>
        <w:t>, que passam a vigorar com a seguinte redação: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7º ...</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III - ÁREA INSTITUCIONAL ― área a ser doada ao Município no ato do parcelamento do solo destinada à implantação e edificação de equipamentos comunitários e equipamentos urbanos;</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XI - CONDOMÍNIO FECHADO: o parcelamento de um imóvel em lotes destinados a edificação, com áreas de uso comum dos condôminos, sendo admitida a abertura de vias de domínio privado e vedada a de logradouros públicos internamente ao perímetro do condomínio”.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14. ...</w:t>
      </w:r>
      <w:r w:rsidR="00497617">
        <w:rPr>
          <w:rFonts w:ascii="Tahoma" w:hAnsi="Tahoma" w:cs="Tahoma"/>
          <w:sz w:val="24"/>
          <w:szCs w:val="24"/>
        </w:rPr>
        <w:t xml:space="preserve"> </w:t>
      </w:r>
      <w:r w:rsidR="00497617" w:rsidRPr="00F33BA3">
        <w:rPr>
          <w:rFonts w:ascii="Tahoma" w:hAnsi="Tahoma" w:cs="Tahoma"/>
          <w:sz w:val="24"/>
          <w:szCs w:val="24"/>
        </w:rPr>
        <w:t>I - Não deverão ser criados Vazios Urbanos entre a área a ser parcelada e o tecido urbano existente;</w:t>
      </w:r>
      <w:r w:rsidR="00497617">
        <w:rPr>
          <w:rFonts w:ascii="Tahoma" w:hAnsi="Tahoma" w:cs="Tahoma"/>
          <w:sz w:val="24"/>
          <w:szCs w:val="24"/>
        </w:rPr>
        <w:t xml:space="preserve"> </w:t>
      </w:r>
      <w:r w:rsidR="00497617" w:rsidRPr="00F33BA3">
        <w:rPr>
          <w:rFonts w:ascii="Tahoma" w:hAnsi="Tahoma" w:cs="Tahoma"/>
          <w:sz w:val="24"/>
          <w:szCs w:val="24"/>
        </w:rPr>
        <w:t>II - Só poderão ser parceladas glebas com acesso direto à via pública oficial dotada de infraestrutura urbana mínima exigida nesta lei. Quando a via pública oficial não possuir a infraestrutura mínima, cabe ao loteador sua execução como um dos critérios para aprovação do loteamento;”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16. ...</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3º Tanto a área institucional como a área de praças, deverão possuir proporção entre testada e profundidade de no mínimo 1:1 (um para um) e no máximo 1:3 (um para três).</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6º Excetua-se da regra do parágrafo anterior as áreas menores que 20.000 m², em que o Município poderá, após análise de viabilidade emitida pela Secretaria Municipal de Coordenação e Planejamento, optar que o percentual da Área Institucional seja objeto de indenização ou permuta, desde que, demonstrada a desnecessidade de implementação de novos Equipamentos Comunitários e Equipamentos Urbanos na localidade. I – A permuta deverá ocorrer para a mesma finalidade e em localidade que demonstre a necessidade dos equipamentos comunitários e urbanos.</w:t>
      </w:r>
      <w:r w:rsidR="00497617">
        <w:rPr>
          <w:rFonts w:ascii="Tahoma" w:hAnsi="Tahoma" w:cs="Tahoma"/>
          <w:sz w:val="24"/>
          <w:szCs w:val="24"/>
        </w:rPr>
        <w:t xml:space="preserve"> </w:t>
      </w:r>
      <w:r w:rsidR="00497617" w:rsidRPr="00F33BA3">
        <w:rPr>
          <w:rFonts w:ascii="Tahoma" w:hAnsi="Tahoma" w:cs="Tahoma"/>
          <w:sz w:val="24"/>
          <w:szCs w:val="24"/>
        </w:rPr>
        <w:t>II – A indenização deverá ser apurada por comissão composta por servidores estáveis e com no mínimo 03 (três) avaliações de mercado, além de levar em consideração os aspectos urbanísticos finais do parcelamento.”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28. As quadras terão as seguintes dimensões máximas:</w:t>
      </w:r>
      <w:r w:rsidR="00497617">
        <w:rPr>
          <w:rFonts w:ascii="Tahoma" w:hAnsi="Tahoma" w:cs="Tahoma"/>
          <w:sz w:val="24"/>
          <w:szCs w:val="24"/>
        </w:rPr>
        <w:t xml:space="preserve"> </w:t>
      </w:r>
      <w:r w:rsidR="00497617" w:rsidRPr="00F33BA3">
        <w:rPr>
          <w:rFonts w:ascii="Tahoma" w:hAnsi="Tahoma" w:cs="Tahoma"/>
          <w:sz w:val="24"/>
          <w:szCs w:val="24"/>
        </w:rPr>
        <w:t>I - área de 15.000,00m² (quinze mil metros quadrados);</w:t>
      </w:r>
      <w:r w:rsidR="00497617">
        <w:rPr>
          <w:rFonts w:ascii="Tahoma" w:hAnsi="Tahoma" w:cs="Tahoma"/>
          <w:sz w:val="24"/>
          <w:szCs w:val="24"/>
        </w:rPr>
        <w:t xml:space="preserve"> </w:t>
      </w:r>
      <w:r w:rsidR="00497617" w:rsidRPr="00F33BA3">
        <w:rPr>
          <w:rFonts w:ascii="Tahoma" w:hAnsi="Tahoma" w:cs="Tahoma"/>
          <w:sz w:val="24"/>
          <w:szCs w:val="24"/>
        </w:rPr>
        <w:tab/>
        <w:t>II - comprimento linear de uma sequência de testadas de lotes entre uma esquina e outra de uma via de 200,00 m (duzentos metros).”</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31. A previsão das vias dos LOTEAMENTOS deverá atender os parâmetros definidos na Lei do Plano Diretor, Lei do Sistema Viário e Código de Obras, como também para as normas técnicas brasileiras.</w:t>
      </w:r>
      <w:r w:rsidR="00497617">
        <w:rPr>
          <w:rFonts w:ascii="Tahoma" w:hAnsi="Tahoma" w:cs="Tahoma"/>
          <w:sz w:val="24"/>
          <w:szCs w:val="24"/>
        </w:rPr>
        <w:t xml:space="preserve"> </w:t>
      </w:r>
      <w:r w:rsidR="00497617" w:rsidRPr="00F33BA3">
        <w:rPr>
          <w:rFonts w:ascii="Tahoma" w:hAnsi="Tahoma" w:cs="Tahoma"/>
          <w:sz w:val="24"/>
          <w:szCs w:val="24"/>
        </w:rPr>
        <w:t>§ 1º A articulação das novas vias ao sistema viário adjacente, existente ou projetado, será indicada na fase de Fixação de Diretrizes.</w:t>
      </w:r>
      <w:r w:rsidR="00497617">
        <w:rPr>
          <w:rFonts w:ascii="Tahoma" w:hAnsi="Tahoma" w:cs="Tahoma"/>
          <w:sz w:val="24"/>
          <w:szCs w:val="24"/>
        </w:rPr>
        <w:t xml:space="preserve"> </w:t>
      </w:r>
      <w:r w:rsidR="00497617" w:rsidRPr="00F33BA3">
        <w:rPr>
          <w:rFonts w:ascii="Tahoma" w:hAnsi="Tahoma" w:cs="Tahoma"/>
          <w:sz w:val="24"/>
          <w:szCs w:val="24"/>
        </w:rPr>
        <w:t>§2º Em casos especiais, deverão ser estudadas melhores formas de concordância entre as vias existentes e o novo LOTEAMENTO.</w:t>
      </w:r>
      <w:r w:rsidR="00497617">
        <w:rPr>
          <w:rFonts w:ascii="Tahoma" w:hAnsi="Tahoma" w:cs="Tahoma"/>
          <w:sz w:val="24"/>
          <w:szCs w:val="24"/>
        </w:rPr>
        <w:t xml:space="preserve"> </w:t>
      </w:r>
      <w:r w:rsidR="00497617" w:rsidRPr="00F33BA3">
        <w:rPr>
          <w:rFonts w:ascii="Tahoma" w:hAnsi="Tahoma" w:cs="Tahoma"/>
          <w:sz w:val="24"/>
          <w:szCs w:val="24"/>
        </w:rPr>
        <w:t>§ 3º As denominações das novas vias serão definidas pelo Executivo e serão indicadas na fase de Fixação de Diretrizes.”</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32. ...</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4º A partir da aprovação do Plano de Arborização e Manejo, o projeto de paisagismo deverá estar em acordo com referida legislação.”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35. ...</w:t>
      </w:r>
      <w:r w:rsidR="00497617">
        <w:rPr>
          <w:rFonts w:ascii="Tahoma" w:hAnsi="Tahoma" w:cs="Tahoma"/>
          <w:sz w:val="24"/>
          <w:szCs w:val="24"/>
        </w:rPr>
        <w:t xml:space="preserve"> </w:t>
      </w:r>
      <w:r w:rsidR="00497617" w:rsidRPr="00F33BA3">
        <w:rPr>
          <w:rFonts w:ascii="Tahoma" w:hAnsi="Tahoma" w:cs="Tahoma"/>
          <w:sz w:val="24"/>
          <w:szCs w:val="24"/>
        </w:rPr>
        <w:t>§1º ...</w:t>
      </w:r>
      <w:r w:rsidR="00497617">
        <w:rPr>
          <w:rFonts w:ascii="Tahoma" w:hAnsi="Tahoma" w:cs="Tahoma"/>
          <w:sz w:val="24"/>
          <w:szCs w:val="24"/>
        </w:rPr>
        <w:t xml:space="preserve"> </w:t>
      </w:r>
      <w:r w:rsidR="00497617" w:rsidRPr="00F33BA3">
        <w:rPr>
          <w:rFonts w:ascii="Tahoma" w:hAnsi="Tahoma" w:cs="Tahoma"/>
          <w:sz w:val="24"/>
          <w:szCs w:val="24"/>
        </w:rPr>
        <w:t>I - Os marcos delimitadores de quadras serão de concreto ou metal, com seção de 15 x 15cm (quinze centímetros por quinze centímetros), comprimento mínimo de 60cm (sessenta centímetros) e ficarão no máximo 5cm (cinco centímetros) para fora da superfície do solo;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4° Sinalização de trânsito vertical e sinalização horizontal com pintura à base de material termoplástico. O projeto de sinalização deve ser desenvolvido de acordo com o Manual Brasileiro de Sinalização de Trânsito, elaborado pelo Departamento Nacional de Trânsito ― DENATRAN;”</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10 Sistema de drenagem de águas pluviais, de acordo com as especificações técnicas indicadas pelo órgão municipal competente, compreendendo desde a rede pública da área a lotear e o recebimento das águas da bacia hidrográfica onde está inserido, até o corpo receptor. A tubulação do sistema de drenagem pluvial deve cumprir as especificações da NBR 8890 e ser do tipo ponta e bolsa.</w:t>
      </w:r>
      <w:r w:rsidR="00497617">
        <w:rPr>
          <w:rFonts w:ascii="Tahoma" w:hAnsi="Tahoma" w:cs="Tahoma"/>
          <w:sz w:val="24"/>
          <w:szCs w:val="24"/>
        </w:rPr>
        <w:t xml:space="preserve"> </w:t>
      </w:r>
      <w:r w:rsidR="00497617" w:rsidRPr="00F33BA3">
        <w:rPr>
          <w:rFonts w:ascii="Tahoma" w:hAnsi="Tahoma" w:cs="Tahoma"/>
          <w:sz w:val="24"/>
          <w:szCs w:val="24"/>
        </w:rPr>
        <w:t xml:space="preserve">§ 11º As bocas de lobo deverão realizar a captação por </w:t>
      </w:r>
      <w:r w:rsidR="00497617" w:rsidRPr="00F33BA3">
        <w:rPr>
          <w:rFonts w:ascii="Tahoma" w:hAnsi="Tahoma" w:cs="Tahoma"/>
          <w:sz w:val="24"/>
          <w:szCs w:val="24"/>
        </w:rPr>
        <w:lastRenderedPageBreak/>
        <w:t>grelha, instalada no nível da pavimentação asfáltica da via, propiciando o escoamento natural da água. A grelha deverá ser resistente ao tráfego de veículos e conter vãos de no máximo 4,00cm (quatro centímetros), para promover a segurança, e medidas livres mínimas de 35x80cm (trinta e cinco por oitenta centímetros).</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15 ...</w:t>
      </w:r>
      <w:r w:rsidR="00497617">
        <w:rPr>
          <w:rFonts w:ascii="Tahoma" w:hAnsi="Tahoma" w:cs="Tahoma"/>
          <w:sz w:val="24"/>
          <w:szCs w:val="24"/>
        </w:rPr>
        <w:t xml:space="preserve"> </w:t>
      </w:r>
      <w:r w:rsidR="00497617" w:rsidRPr="00F33BA3">
        <w:rPr>
          <w:rFonts w:ascii="Tahoma" w:hAnsi="Tahoma" w:cs="Tahoma"/>
          <w:sz w:val="24"/>
          <w:szCs w:val="24"/>
        </w:rPr>
        <w:t>I - Para aprovação de implantação de novos loteamentos, será exigido, do loteador, a execução de iluminação pública, com tecnologia em LED, na forma disciplinada pela Portaria nº 20, de 15 de fevereiro de 2017, do Instituto Nacional de Metrologia, Qualidade e Tecnologia.</w:t>
      </w:r>
      <w:r w:rsidR="00497617">
        <w:rPr>
          <w:rFonts w:ascii="Tahoma" w:hAnsi="Tahoma" w:cs="Tahoma"/>
          <w:sz w:val="24"/>
          <w:szCs w:val="24"/>
        </w:rPr>
        <w:t xml:space="preserve"> </w:t>
      </w:r>
      <w:r w:rsidR="00497617" w:rsidRPr="00F33BA3">
        <w:rPr>
          <w:rFonts w:ascii="Tahoma" w:hAnsi="Tahoma" w:cs="Tahoma"/>
          <w:sz w:val="24"/>
          <w:szCs w:val="24"/>
        </w:rPr>
        <w:t>II - As luminárias deverão apresentar as seguintes características:</w:t>
      </w:r>
      <w:r w:rsidR="00497617">
        <w:rPr>
          <w:rFonts w:ascii="Tahoma" w:hAnsi="Tahoma" w:cs="Tahoma"/>
          <w:sz w:val="24"/>
          <w:szCs w:val="24"/>
        </w:rPr>
        <w:t xml:space="preserve"> </w:t>
      </w:r>
      <w:r w:rsidR="00497617" w:rsidRPr="00F33BA3">
        <w:rPr>
          <w:rFonts w:ascii="Tahoma" w:hAnsi="Tahoma" w:cs="Tahoma"/>
          <w:sz w:val="24"/>
          <w:szCs w:val="24"/>
        </w:rPr>
        <w:t>a. Luminária equipada com base para relé padrão ANSI C136.41;</w:t>
      </w:r>
      <w:r w:rsidR="00497617">
        <w:rPr>
          <w:rFonts w:ascii="Tahoma" w:hAnsi="Tahoma" w:cs="Tahoma"/>
          <w:sz w:val="24"/>
          <w:szCs w:val="24"/>
        </w:rPr>
        <w:t xml:space="preserve"> </w:t>
      </w:r>
      <w:r w:rsidR="00497617" w:rsidRPr="00F33BA3">
        <w:rPr>
          <w:rFonts w:ascii="Tahoma" w:hAnsi="Tahoma" w:cs="Tahoma"/>
          <w:sz w:val="24"/>
          <w:szCs w:val="24"/>
        </w:rPr>
        <w:t>b. Drive dimerizável por protocolo 0-10V ou DALI;</w:t>
      </w:r>
      <w:r w:rsidR="00497617">
        <w:rPr>
          <w:rFonts w:ascii="Tahoma" w:hAnsi="Tahoma" w:cs="Tahoma"/>
          <w:sz w:val="24"/>
          <w:szCs w:val="24"/>
        </w:rPr>
        <w:t xml:space="preserve"> </w:t>
      </w:r>
      <w:r w:rsidR="00497617" w:rsidRPr="00F33BA3">
        <w:rPr>
          <w:rFonts w:ascii="Tahoma" w:hAnsi="Tahoma" w:cs="Tahoma"/>
          <w:sz w:val="24"/>
          <w:szCs w:val="24"/>
        </w:rPr>
        <w:t>c. Grau de proteção IP66 para todo o conjunto;</w:t>
      </w:r>
      <w:r w:rsidR="00497617">
        <w:rPr>
          <w:rFonts w:ascii="Tahoma" w:hAnsi="Tahoma" w:cs="Tahoma"/>
          <w:sz w:val="24"/>
          <w:szCs w:val="24"/>
        </w:rPr>
        <w:t xml:space="preserve"> </w:t>
      </w:r>
      <w:r w:rsidR="00497617" w:rsidRPr="00F33BA3">
        <w:rPr>
          <w:rFonts w:ascii="Tahoma" w:hAnsi="Tahoma" w:cs="Tahoma"/>
          <w:sz w:val="24"/>
          <w:szCs w:val="24"/>
        </w:rPr>
        <w:t>d. Eficiência mínima da luminária de 100 lumens/Watts;</w:t>
      </w:r>
      <w:r w:rsidR="00497617">
        <w:rPr>
          <w:rFonts w:ascii="Tahoma" w:hAnsi="Tahoma" w:cs="Tahoma"/>
          <w:sz w:val="24"/>
          <w:szCs w:val="24"/>
        </w:rPr>
        <w:t xml:space="preserve"> </w:t>
      </w:r>
      <w:r w:rsidR="00497617" w:rsidRPr="00F33BA3">
        <w:rPr>
          <w:rFonts w:ascii="Tahoma" w:hAnsi="Tahoma" w:cs="Tahoma"/>
          <w:sz w:val="24"/>
          <w:szCs w:val="24"/>
        </w:rPr>
        <w:t>e. Temperatura de cor 4.000K a 5.000K; índice de reprodução de cores superior a 70 %;</w:t>
      </w:r>
      <w:r w:rsidR="00497617">
        <w:rPr>
          <w:rFonts w:ascii="Tahoma" w:hAnsi="Tahoma" w:cs="Tahoma"/>
          <w:sz w:val="24"/>
          <w:szCs w:val="24"/>
        </w:rPr>
        <w:t xml:space="preserve"> </w:t>
      </w:r>
      <w:r w:rsidR="00497617" w:rsidRPr="00F33BA3">
        <w:rPr>
          <w:rFonts w:ascii="Tahoma" w:hAnsi="Tahoma" w:cs="Tahoma"/>
          <w:sz w:val="24"/>
          <w:szCs w:val="24"/>
        </w:rPr>
        <w:t>f. Possuir dispositivo interno de protetor contra surtos de tensão (DPS) capaz de suportar impulsos de tensão de pico de 10kV e corrente de descarga de 10kA;</w:t>
      </w:r>
      <w:r w:rsidR="00497617">
        <w:rPr>
          <w:rFonts w:ascii="Tahoma" w:hAnsi="Tahoma" w:cs="Tahoma"/>
          <w:sz w:val="24"/>
          <w:szCs w:val="24"/>
        </w:rPr>
        <w:t xml:space="preserve"> </w:t>
      </w:r>
      <w:r w:rsidR="00497617" w:rsidRPr="00F33BA3">
        <w:rPr>
          <w:rFonts w:ascii="Tahoma" w:hAnsi="Tahoma" w:cs="Tahoma"/>
          <w:sz w:val="24"/>
          <w:szCs w:val="24"/>
        </w:rPr>
        <w:t>g. Tensão nominal de operação 220V/240V e frequência de 60Hz; fator de potência superior a 92%, distorção harmônica de corrente em conformidade com a norma IEC 61000-3-2 ou com outra que venha a substituí-la;</w:t>
      </w:r>
      <w:r w:rsidR="00497617">
        <w:rPr>
          <w:rFonts w:ascii="Tahoma" w:hAnsi="Tahoma" w:cs="Tahoma"/>
          <w:sz w:val="24"/>
          <w:szCs w:val="24"/>
        </w:rPr>
        <w:t xml:space="preserve"> </w:t>
      </w:r>
      <w:r w:rsidR="00497617" w:rsidRPr="00F33BA3">
        <w:rPr>
          <w:rFonts w:ascii="Tahoma" w:hAnsi="Tahoma" w:cs="Tahoma"/>
          <w:sz w:val="24"/>
          <w:szCs w:val="24"/>
        </w:rPr>
        <w:t>h. Encaixe lateral para braço de 48,2 e/ou 60,3mm;</w:t>
      </w:r>
      <w:r w:rsidR="00497617">
        <w:rPr>
          <w:rFonts w:ascii="Tahoma" w:hAnsi="Tahoma" w:cs="Tahoma"/>
          <w:sz w:val="24"/>
          <w:szCs w:val="24"/>
        </w:rPr>
        <w:t xml:space="preserve"> </w:t>
      </w:r>
      <w:r w:rsidR="00497617" w:rsidRPr="00F33BA3">
        <w:rPr>
          <w:rFonts w:ascii="Tahoma" w:hAnsi="Tahoma" w:cs="Tahoma"/>
          <w:sz w:val="24"/>
          <w:szCs w:val="24"/>
        </w:rPr>
        <w:t>i. Classificação da distribuição luminosa Tipo II, Média e Limitada ensaiada e certificada segundo a norma IES LM-79;</w:t>
      </w:r>
      <w:r w:rsidR="00497617">
        <w:rPr>
          <w:rFonts w:ascii="Tahoma" w:hAnsi="Tahoma" w:cs="Tahoma"/>
          <w:sz w:val="24"/>
          <w:szCs w:val="24"/>
        </w:rPr>
        <w:t xml:space="preserve"> </w:t>
      </w:r>
      <w:r w:rsidR="00497617" w:rsidRPr="00F33BA3">
        <w:rPr>
          <w:rFonts w:ascii="Tahoma" w:hAnsi="Tahoma" w:cs="Tahoma"/>
          <w:sz w:val="24"/>
          <w:szCs w:val="24"/>
        </w:rPr>
        <w:t>j. Garantia total de todo o conjunto de no mínimo 5 anos;</w:t>
      </w:r>
      <w:r w:rsidR="00497617">
        <w:rPr>
          <w:rFonts w:ascii="Tahoma" w:hAnsi="Tahoma" w:cs="Tahoma"/>
          <w:sz w:val="24"/>
          <w:szCs w:val="24"/>
        </w:rPr>
        <w:t xml:space="preserve"> </w:t>
      </w:r>
      <w:r w:rsidR="00497617" w:rsidRPr="00F33BA3">
        <w:rPr>
          <w:rFonts w:ascii="Tahoma" w:hAnsi="Tahoma" w:cs="Tahoma"/>
          <w:sz w:val="24"/>
          <w:szCs w:val="24"/>
        </w:rPr>
        <w:t>k. Corpo da luminária em alumínio injetado alta pressão.</w:t>
      </w:r>
      <w:r w:rsidR="00497617">
        <w:rPr>
          <w:rFonts w:ascii="Tahoma" w:hAnsi="Tahoma" w:cs="Tahoma"/>
          <w:sz w:val="24"/>
          <w:szCs w:val="24"/>
        </w:rPr>
        <w:t xml:space="preserve"> </w:t>
      </w:r>
      <w:r w:rsidR="00497617" w:rsidRPr="00F33BA3">
        <w:rPr>
          <w:rFonts w:ascii="Tahoma" w:hAnsi="Tahoma" w:cs="Tahoma"/>
          <w:sz w:val="24"/>
          <w:szCs w:val="24"/>
        </w:rPr>
        <w:t>l. Fabricação com certificação ativa junto ao INMETRO.</w:t>
      </w:r>
      <w:r w:rsidR="00497617">
        <w:rPr>
          <w:rFonts w:ascii="Tahoma" w:hAnsi="Tahoma" w:cs="Tahoma"/>
          <w:sz w:val="24"/>
          <w:szCs w:val="24"/>
        </w:rPr>
        <w:t xml:space="preserve"> </w:t>
      </w:r>
      <w:r w:rsidR="00497617" w:rsidRPr="00F33BA3">
        <w:rPr>
          <w:rFonts w:ascii="Tahoma" w:hAnsi="Tahoma" w:cs="Tahoma"/>
          <w:sz w:val="24"/>
          <w:szCs w:val="24"/>
        </w:rPr>
        <w:t>III - As luminárias a serem empregadas deverão apresentar os requisitos mínimos de iluminância, a seguir explicitados, conforme norma ABNT NBR 5101:2012:</w:t>
      </w:r>
      <w:r w:rsidR="00497617">
        <w:rPr>
          <w:rFonts w:ascii="Tahoma" w:hAnsi="Tahoma" w:cs="Tahoma"/>
          <w:sz w:val="24"/>
          <w:szCs w:val="24"/>
        </w:rPr>
        <w:t xml:space="preserve"> </w:t>
      </w:r>
      <w:r w:rsidR="00497617" w:rsidRPr="00F33BA3">
        <w:rPr>
          <w:rFonts w:ascii="Tahoma" w:hAnsi="Tahoma" w:cs="Tahoma"/>
          <w:sz w:val="24"/>
          <w:szCs w:val="24"/>
        </w:rPr>
        <w:t>a. Nas vias com até 15 metros de largura, a luminária deverá apresentar potência máxima de 90w e fluxo luminoso mínimo de 9.200 lumens;</w:t>
      </w:r>
      <w:r w:rsidR="00497617">
        <w:rPr>
          <w:rFonts w:ascii="Tahoma" w:hAnsi="Tahoma" w:cs="Tahoma"/>
          <w:sz w:val="24"/>
          <w:szCs w:val="24"/>
        </w:rPr>
        <w:t xml:space="preserve"> </w:t>
      </w:r>
      <w:r w:rsidR="00497617" w:rsidRPr="00F33BA3">
        <w:rPr>
          <w:rFonts w:ascii="Tahoma" w:hAnsi="Tahoma" w:cs="Tahoma"/>
          <w:sz w:val="24"/>
          <w:szCs w:val="24"/>
        </w:rPr>
        <w:t>b. Nas vias com mais de 15 metros de largura, a luminária deverá apresentar potência máxima de 170w e fluxo luminoso mínimo de 17.250 lumens.</w:t>
      </w:r>
      <w:r w:rsidR="00497617">
        <w:rPr>
          <w:rFonts w:ascii="Tahoma" w:hAnsi="Tahoma" w:cs="Tahoma"/>
          <w:sz w:val="24"/>
          <w:szCs w:val="24"/>
        </w:rPr>
        <w:t xml:space="preserve"> </w:t>
      </w:r>
      <w:r w:rsidR="00497617" w:rsidRPr="00F33BA3">
        <w:rPr>
          <w:rFonts w:ascii="Tahoma" w:hAnsi="Tahoma" w:cs="Tahoma"/>
          <w:sz w:val="24"/>
          <w:szCs w:val="24"/>
        </w:rPr>
        <w:t>IV - O braço para instalação da luminária, a ser instalado nos postes da rede de distribuição de energia elétrica, deverá ser do tipo BR-2, fabricado em aço carbono SAE 1010/20, confeccionado em tubo circular de 48,2mm e parede de 3,00mm, possuir comprimento de 3 metros e projeção de 2,53 metros, com ângulo de 0 a 10º graus, para instalação da luminária.</w:t>
      </w:r>
      <w:r w:rsidR="00497617">
        <w:rPr>
          <w:rFonts w:ascii="Tahoma" w:hAnsi="Tahoma" w:cs="Tahoma"/>
          <w:sz w:val="24"/>
          <w:szCs w:val="24"/>
        </w:rPr>
        <w:t xml:space="preserve"> </w:t>
      </w:r>
      <w:r w:rsidR="00497617" w:rsidRPr="00F33BA3">
        <w:rPr>
          <w:rFonts w:ascii="Tahoma" w:hAnsi="Tahoma" w:cs="Tahoma"/>
          <w:sz w:val="24"/>
          <w:szCs w:val="24"/>
        </w:rPr>
        <w:t>V - O Relé fotoelétrico para comando automático de iluminação em corrente alternada para tensão bivolt, a permitir acionar uma ou mais lâmpadas, até o limite de 1000W, deve obedecer a NBR5123, ter potência de 1000W, potência de Carga 1800 VA, Corrente Nominal 10A, frequência 50/60 Hz, grau de Proteção IP65, proteção contra surtos por varistor, tipo de sensor fototransistor, tampa policarbonato estabilizado contra UV, chassis polipropileno estabilizado contra UV, contatos Latão estanhado.</w:t>
      </w:r>
      <w:r w:rsidR="00497617">
        <w:rPr>
          <w:rFonts w:ascii="Tahoma" w:hAnsi="Tahoma" w:cs="Tahoma"/>
          <w:sz w:val="24"/>
          <w:szCs w:val="24"/>
        </w:rPr>
        <w:t xml:space="preserve"> </w:t>
      </w:r>
      <w:r w:rsidR="00497617" w:rsidRPr="00F33BA3">
        <w:rPr>
          <w:rFonts w:ascii="Tahoma" w:hAnsi="Tahoma" w:cs="Tahoma"/>
          <w:sz w:val="24"/>
          <w:szCs w:val="24"/>
        </w:rPr>
        <w:t>VI - Todos os materiais a serem empregados na iluminação pública deverão passar por prévia vistoria da equipe de engenharia da Secretaria de Coordenação e Planejamento, a fim de verificar o atendimento das características mencionadas neste decreto.</w:t>
      </w:r>
      <w:r w:rsidR="00497617">
        <w:rPr>
          <w:rFonts w:ascii="Tahoma" w:hAnsi="Tahoma" w:cs="Tahoma"/>
          <w:sz w:val="24"/>
          <w:szCs w:val="24"/>
        </w:rPr>
        <w:t xml:space="preserve"> </w:t>
      </w:r>
      <w:r w:rsidR="00497617" w:rsidRPr="00F33BA3">
        <w:rPr>
          <w:rFonts w:ascii="Tahoma" w:hAnsi="Tahoma" w:cs="Tahoma"/>
          <w:sz w:val="24"/>
          <w:szCs w:val="24"/>
        </w:rPr>
        <w:t>VII - Excetuam-se do cumprimento das regras estabelecidas nesta Lei, os projetos de iluminação pública que já tenham sido aprovados pela COPEL - Companhia Paranaense de Energia, até a data da publicação desta Lei.”</w:t>
      </w:r>
      <w:r w:rsidR="00497617">
        <w:rPr>
          <w:rFonts w:ascii="Tahoma" w:hAnsi="Tahoma" w:cs="Tahoma"/>
          <w:sz w:val="24"/>
          <w:szCs w:val="24"/>
        </w:rPr>
        <w:t xml:space="preserve"> </w:t>
      </w:r>
      <w:r w:rsidR="00497617" w:rsidRPr="00F33BA3">
        <w:rPr>
          <w:rFonts w:ascii="Tahoma" w:hAnsi="Tahoma" w:cs="Tahoma"/>
          <w:sz w:val="24"/>
          <w:szCs w:val="24"/>
        </w:rPr>
        <w:t>§ 16. Suprimido”.</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38. As obras de que cogita esta seção e seus artigos deverão ser previamente aprovadas e ter sua execução fiscalizada pelo órgão municipal competente.”</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40. Havendo necessidade de obras complementares para implantação da infraestrutura prevista nesta seção, sua execução será de responsabilidade do loteador.”</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 xml:space="preserve">“Art. </w:t>
      </w:r>
      <w:r w:rsidR="00497617" w:rsidRPr="00F33BA3">
        <w:rPr>
          <w:rFonts w:ascii="Tahoma" w:hAnsi="Tahoma" w:cs="Tahoma"/>
          <w:bCs/>
          <w:sz w:val="24"/>
          <w:szCs w:val="24"/>
        </w:rPr>
        <w:t>49</w:t>
      </w:r>
      <w:r w:rsidR="00497617" w:rsidRPr="00F33BA3">
        <w:rPr>
          <w:rFonts w:ascii="Tahoma" w:hAnsi="Tahoma" w:cs="Tahoma"/>
          <w:sz w:val="24"/>
          <w:szCs w:val="24"/>
        </w:rPr>
        <w:t>. Suprimido”.</w:t>
      </w:r>
      <w:r w:rsidR="00497617">
        <w:rPr>
          <w:rFonts w:ascii="Tahoma" w:hAnsi="Tahoma" w:cs="Tahoma"/>
          <w:sz w:val="24"/>
          <w:szCs w:val="24"/>
        </w:rPr>
        <w:t xml:space="preserve"> </w:t>
      </w:r>
      <w:r w:rsidR="00497617" w:rsidRPr="00F33BA3">
        <w:rPr>
          <w:rFonts w:ascii="Tahoma" w:hAnsi="Tahoma" w:cs="Tahoma"/>
          <w:sz w:val="24"/>
          <w:szCs w:val="24"/>
        </w:rPr>
        <w:t>“Art. 50. Os Condomínios Fechados, além das demais disposições desta Lei que couberem, atenderão aos seguintes Requisitos Urbanísticos:</w:t>
      </w:r>
      <w:r w:rsidR="00497617">
        <w:rPr>
          <w:rFonts w:ascii="Tahoma" w:hAnsi="Tahoma" w:cs="Tahoma"/>
          <w:sz w:val="24"/>
          <w:szCs w:val="24"/>
        </w:rPr>
        <w:t xml:space="preserve"> </w:t>
      </w:r>
      <w:r w:rsidR="00497617" w:rsidRPr="00F33BA3">
        <w:rPr>
          <w:rFonts w:ascii="Tahoma" w:hAnsi="Tahoma" w:cs="Tahoma"/>
          <w:sz w:val="24"/>
          <w:szCs w:val="24"/>
        </w:rPr>
        <w:t>I - Serão aplicadas as exigências para LOTEAMENTO comum, inclusive a previsão de doação de áreas públicas, sendo que as áreas necessárias a serem doadas no processo deverão estar situadas fora do perímetro fechado do condomínio;</w:t>
      </w:r>
      <w:r w:rsidR="00497617">
        <w:rPr>
          <w:rFonts w:ascii="Tahoma" w:hAnsi="Tahoma" w:cs="Tahoma"/>
          <w:sz w:val="24"/>
          <w:szCs w:val="24"/>
        </w:rPr>
        <w:t xml:space="preserve"> </w:t>
      </w:r>
      <w:r w:rsidR="00497617" w:rsidRPr="00F33BA3">
        <w:rPr>
          <w:rFonts w:ascii="Tahoma" w:hAnsi="Tahoma" w:cs="Tahoma"/>
          <w:sz w:val="24"/>
          <w:szCs w:val="24"/>
        </w:rPr>
        <w:t xml:space="preserve">II - Deverão respeitar as diretrizes e projeções de arruamento definidas para as Macrozonas Urbanas, devendo as vias </w:t>
      </w:r>
      <w:r w:rsidR="00497617" w:rsidRPr="00F33BA3">
        <w:rPr>
          <w:rFonts w:ascii="Tahoma" w:hAnsi="Tahoma" w:cs="Tahoma"/>
          <w:sz w:val="24"/>
          <w:szCs w:val="24"/>
        </w:rPr>
        <w:lastRenderedPageBreak/>
        <w:t>internas de circulação respeitar as dimensões das vias indicadas na Lei do Sistema Viário;</w:t>
      </w:r>
      <w:r w:rsidR="00497617">
        <w:rPr>
          <w:rFonts w:ascii="Tahoma" w:hAnsi="Tahoma" w:cs="Tahoma"/>
          <w:sz w:val="24"/>
          <w:szCs w:val="24"/>
        </w:rPr>
        <w:t xml:space="preserve"> </w:t>
      </w:r>
      <w:r w:rsidR="00497617" w:rsidRPr="00F33BA3">
        <w:rPr>
          <w:rFonts w:ascii="Tahoma" w:hAnsi="Tahoma" w:cs="Tahoma"/>
          <w:sz w:val="24"/>
          <w:szCs w:val="24"/>
        </w:rPr>
        <w:t>III - Ter áreas livres internas de uso comum, de recreação e lazer dos condôminos de, no mínimo, 5% (cinco por cento) da área total do imóvel, e, no mínimo, 400,00m² (quatrocentos metros quadrados), excluídas deste percentual as vias de circulação interna;</w:t>
      </w:r>
      <w:r w:rsidR="00497617">
        <w:rPr>
          <w:rFonts w:ascii="Tahoma" w:hAnsi="Tahoma" w:cs="Tahoma"/>
          <w:sz w:val="24"/>
          <w:szCs w:val="24"/>
        </w:rPr>
        <w:t xml:space="preserve"> </w:t>
      </w:r>
      <w:r w:rsidR="00497617" w:rsidRPr="00F33BA3">
        <w:rPr>
          <w:rFonts w:ascii="Tahoma" w:hAnsi="Tahoma" w:cs="Tahoma"/>
          <w:sz w:val="24"/>
          <w:szCs w:val="24"/>
        </w:rPr>
        <w:t>IV - Deverão as áreas privativas de cada condômino atender aos parâmetros de ocupação e dimensões mínimas de lotes definidas para a zona na qual se localizarem, de acordo com a lei de uso e ocupação do solo urbano;</w:t>
      </w:r>
      <w:r w:rsidR="00497617">
        <w:rPr>
          <w:rFonts w:ascii="Tahoma" w:hAnsi="Tahoma" w:cs="Tahoma"/>
          <w:sz w:val="24"/>
          <w:szCs w:val="24"/>
        </w:rPr>
        <w:t xml:space="preserve"> </w:t>
      </w:r>
      <w:r w:rsidR="00497617" w:rsidRPr="00F33BA3">
        <w:rPr>
          <w:rFonts w:ascii="Tahoma" w:hAnsi="Tahoma" w:cs="Tahoma"/>
          <w:sz w:val="24"/>
          <w:szCs w:val="24"/>
        </w:rPr>
        <w:t>V - Deverá a instalação, o funcionamento e a manutenção da estrutura interna ser realizada pelo condomínio;</w:t>
      </w:r>
      <w:r w:rsidR="00497617">
        <w:rPr>
          <w:rFonts w:ascii="Tahoma" w:hAnsi="Tahoma" w:cs="Tahoma"/>
          <w:sz w:val="24"/>
          <w:szCs w:val="24"/>
        </w:rPr>
        <w:t xml:space="preserve"> </w:t>
      </w:r>
      <w:r w:rsidR="00497617" w:rsidRPr="00F33BA3">
        <w:rPr>
          <w:rFonts w:ascii="Tahoma" w:hAnsi="Tahoma" w:cs="Tahoma"/>
          <w:sz w:val="24"/>
          <w:szCs w:val="24"/>
        </w:rPr>
        <w:t>VI - Seguir os demais requisitos urbanísticos para ocupação do solo estabelecidos pela Lei de Uso e Ocupação do Solo urbano para a zona a que pertence o terreno.</w:t>
      </w:r>
      <w:r w:rsidR="00497617">
        <w:rPr>
          <w:rFonts w:ascii="Tahoma" w:hAnsi="Tahoma" w:cs="Tahoma"/>
          <w:sz w:val="24"/>
          <w:szCs w:val="24"/>
        </w:rPr>
        <w:t xml:space="preserve"> </w:t>
      </w:r>
      <w:r w:rsidR="00497617" w:rsidRPr="00F33BA3">
        <w:rPr>
          <w:rFonts w:ascii="Tahoma" w:hAnsi="Tahoma" w:cs="Tahoma"/>
          <w:sz w:val="24"/>
          <w:szCs w:val="24"/>
        </w:rPr>
        <w:t>§ 1º No caso de sua extinção, as áreas comuns e o sistema viário, inclusive com as respectivas benfeitorias, serão doados sem qualquer ônus ao Município, que passará a encarregar-se de sua manutenção.</w:t>
      </w:r>
      <w:r w:rsidR="00497617">
        <w:rPr>
          <w:rFonts w:ascii="Tahoma" w:hAnsi="Tahoma" w:cs="Tahoma"/>
          <w:sz w:val="24"/>
          <w:szCs w:val="24"/>
        </w:rPr>
        <w:t xml:space="preserve"> </w:t>
      </w:r>
      <w:r w:rsidR="00497617" w:rsidRPr="00F33BA3">
        <w:rPr>
          <w:rFonts w:ascii="Tahoma" w:hAnsi="Tahoma" w:cs="Tahoma"/>
          <w:sz w:val="24"/>
          <w:szCs w:val="24"/>
        </w:rPr>
        <w:t>§ 2º As zonas e áreas permitidas para a implantação dos condomínios fechados e demais parâmetros e condições serão regulamentados por ato próprio.</w:t>
      </w:r>
      <w:r w:rsidR="00497617">
        <w:rPr>
          <w:rFonts w:ascii="Tahoma" w:hAnsi="Tahoma" w:cs="Tahoma"/>
          <w:sz w:val="24"/>
          <w:szCs w:val="24"/>
        </w:rPr>
        <w:t xml:space="preserve"> </w:t>
      </w:r>
      <w:r w:rsidR="00497617" w:rsidRPr="00F33BA3">
        <w:rPr>
          <w:rFonts w:ascii="Tahoma" w:hAnsi="Tahoma" w:cs="Tahoma"/>
          <w:sz w:val="24"/>
          <w:szCs w:val="24"/>
        </w:rPr>
        <w:t>§ 3º A aprovação de um Condomínio Fechado deve ser sempre precedida de exame e pronunciamento do Conselho do Plano Diretor.”</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bCs/>
          <w:sz w:val="24"/>
          <w:szCs w:val="24"/>
        </w:rPr>
        <w:t>“Art. 51. ...</w:t>
      </w:r>
      <w:r w:rsidR="00497617">
        <w:rPr>
          <w:rFonts w:ascii="Tahoma" w:hAnsi="Tahoma" w:cs="Tahoma"/>
          <w:bCs/>
          <w:sz w:val="24"/>
          <w:szCs w:val="24"/>
        </w:rPr>
        <w:t xml:space="preserve"> </w:t>
      </w:r>
      <w:r w:rsidR="00497617" w:rsidRPr="00F33BA3">
        <w:rPr>
          <w:rFonts w:ascii="Tahoma" w:hAnsi="Tahoma" w:cs="Tahoma"/>
          <w:bCs/>
          <w:sz w:val="24"/>
          <w:szCs w:val="24"/>
        </w:rPr>
        <w:t>I - Anuência Prévia - fase inicial, quando o loteador requer ao Executivo Municipal a verificação primária da viabilidade do projeto quanto à possibilidade ou não de lotear a área, observar se o imóvel está no perímetro urbano, se conforma vazio urbano ou se há alguma outra forma de impedimento, sendo necessário apresentar Matrícula Atualizada (30 dias) e Certidões Negativas Municipais e Federais do imóvel quando couber. A Anuência Prévia terá validade de 1 (um) ano.”</w:t>
      </w:r>
      <w:r w:rsidR="00497617">
        <w:rPr>
          <w:rFonts w:ascii="Tahoma" w:hAnsi="Tahoma" w:cs="Tahoma"/>
          <w:bCs/>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bCs/>
          <w:sz w:val="24"/>
          <w:szCs w:val="24"/>
        </w:rPr>
        <w:t xml:space="preserve">“Art. 54. Após emissão da Anuência Prévia e expedição das Diretrizes Básicas do parcelamento, o interessado deverá solicitar a Aprovação de Pré-Projeto para parcelar, apresentando requerimento assinado pelo proprietário do imóvel ou seu representante legal e por profissional legalmente habilitado, instruído com os seguintes documentos: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II – Certidão atualizada da matrícula da gleba, expedida pelo Cartório de Registro de Imóvel, com validade de 30 (trinta) dias”.</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bCs/>
          <w:sz w:val="24"/>
          <w:szCs w:val="24"/>
        </w:rPr>
        <w:t>§3. A aprovação do Pré-projeto pelo Poder Executivo Municipal terá validade de 1 (um) ano.”</w:t>
      </w:r>
      <w:r w:rsidR="00497617">
        <w:rPr>
          <w:rFonts w:ascii="Tahoma" w:hAnsi="Tahoma" w:cs="Tahoma"/>
          <w:bCs/>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“Art. 55. ...</w:t>
      </w:r>
      <w:r w:rsidR="00497617">
        <w:rPr>
          <w:rFonts w:ascii="Tahoma" w:hAnsi="Tahoma" w:cs="Tahoma"/>
          <w:sz w:val="24"/>
          <w:szCs w:val="24"/>
        </w:rPr>
        <w:t xml:space="preserve"> </w:t>
      </w:r>
      <w:r w:rsidR="00497617" w:rsidRPr="00F33BA3">
        <w:rPr>
          <w:rFonts w:ascii="Tahoma" w:hAnsi="Tahoma" w:cs="Tahoma"/>
          <w:sz w:val="24"/>
          <w:szCs w:val="24"/>
        </w:rPr>
        <w:t>...</w:t>
      </w:r>
      <w:r w:rsidR="00497617">
        <w:rPr>
          <w:rFonts w:ascii="Tahoma" w:hAnsi="Tahoma" w:cs="Tahoma"/>
          <w:sz w:val="24"/>
          <w:szCs w:val="24"/>
        </w:rPr>
        <w:t xml:space="preserve"> </w:t>
      </w:r>
      <w:r w:rsidR="00497617" w:rsidRPr="00F33BA3">
        <w:rPr>
          <w:rFonts w:ascii="Tahoma" w:hAnsi="Tahoma" w:cs="Tahoma"/>
          <w:sz w:val="24"/>
          <w:szCs w:val="24"/>
        </w:rPr>
        <w:t>VI - ...</w:t>
      </w:r>
      <w:r w:rsidR="00497617">
        <w:rPr>
          <w:rFonts w:ascii="Tahoma" w:hAnsi="Tahoma" w:cs="Tahoma"/>
          <w:sz w:val="24"/>
          <w:szCs w:val="24"/>
        </w:rPr>
        <w:t xml:space="preserve"> </w:t>
      </w:r>
      <w:r w:rsidR="00497617" w:rsidRPr="00F33BA3">
        <w:rPr>
          <w:rFonts w:ascii="Tahoma" w:hAnsi="Tahoma" w:cs="Tahoma"/>
          <w:sz w:val="24"/>
          <w:szCs w:val="24"/>
        </w:rPr>
        <w:t>f) Projeto de rede compacta de distribuição de energia elétrica e iluminação pública em conformidade com as exigências desta Lei e devidamente aprovado pela Companhia Paranaense de Energia – Copel”.</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bCs/>
          <w:sz w:val="24"/>
          <w:szCs w:val="24"/>
        </w:rPr>
        <w:t>“Art. 58. ...</w:t>
      </w:r>
      <w:r w:rsidR="00DD05D4">
        <w:rPr>
          <w:rFonts w:ascii="Tahoma" w:hAnsi="Tahoma" w:cs="Tahoma"/>
          <w:bCs/>
          <w:sz w:val="24"/>
          <w:szCs w:val="24"/>
        </w:rPr>
        <w:t xml:space="preserve"> </w:t>
      </w:r>
      <w:r w:rsidR="00497617" w:rsidRPr="00F33BA3">
        <w:rPr>
          <w:rFonts w:ascii="Tahoma" w:hAnsi="Tahoma" w:cs="Tahoma"/>
          <w:bCs/>
          <w:sz w:val="24"/>
          <w:szCs w:val="24"/>
        </w:rPr>
        <w:t>...</w:t>
      </w:r>
      <w:r w:rsidR="00DD05D4">
        <w:rPr>
          <w:rFonts w:ascii="Tahoma" w:hAnsi="Tahoma" w:cs="Tahoma"/>
          <w:bCs/>
          <w:sz w:val="24"/>
          <w:szCs w:val="24"/>
        </w:rPr>
        <w:t xml:space="preserve"> </w:t>
      </w:r>
      <w:r w:rsidR="00497617" w:rsidRPr="00F33BA3">
        <w:rPr>
          <w:rFonts w:ascii="Tahoma" w:hAnsi="Tahoma" w:cs="Tahoma"/>
          <w:bCs/>
          <w:sz w:val="24"/>
          <w:szCs w:val="24"/>
        </w:rPr>
        <w:t>III – Suprimido</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“Art. 69. ...</w:t>
      </w:r>
      <w:r w:rsidR="00DD05D4">
        <w:rPr>
          <w:rFonts w:ascii="Tahoma" w:hAnsi="Tahoma" w:cs="Tahoma"/>
          <w:sz w:val="24"/>
          <w:szCs w:val="24"/>
        </w:rPr>
        <w:t xml:space="preserve"> </w:t>
      </w:r>
      <w:r w:rsidR="00497617" w:rsidRPr="00F33BA3">
        <w:rPr>
          <w:rFonts w:ascii="Tahoma" w:hAnsi="Tahoma" w:cs="Tahoma"/>
          <w:sz w:val="24"/>
          <w:szCs w:val="24"/>
        </w:rPr>
        <w:t>§1º Suprimido.</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“Art. 76. Será admitido o DESDOBRO das Edificações Residenciais Agrupadas desde que respeitado os requisitos construtivos:</w:t>
      </w:r>
      <w:r w:rsidR="00DD05D4">
        <w:rPr>
          <w:rFonts w:ascii="Tahoma" w:hAnsi="Tahoma" w:cs="Tahoma"/>
          <w:sz w:val="24"/>
          <w:szCs w:val="24"/>
        </w:rPr>
        <w:t xml:space="preserve"> </w:t>
      </w:r>
      <w:r w:rsidR="00497617" w:rsidRPr="00F33BA3">
        <w:rPr>
          <w:rFonts w:ascii="Tahoma" w:hAnsi="Tahoma" w:cs="Tahoma"/>
          <w:sz w:val="24"/>
          <w:szCs w:val="24"/>
        </w:rPr>
        <w:t>I - Deverão ter lote mínimo de 150,00m² (cento e cinquenta metros quadrados);</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III - Poderão ser edificadas e aprovadas exclusivamente nas Zonas de Adensamento Baixo, Médio e Alto;”</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“Art. 79. ...</w:t>
      </w:r>
      <w:r w:rsidR="00DD05D4">
        <w:rPr>
          <w:rFonts w:ascii="Tahoma" w:hAnsi="Tahoma" w:cs="Tahoma"/>
          <w:sz w:val="24"/>
          <w:szCs w:val="24"/>
        </w:rPr>
        <w:t xml:space="preserve"> </w:t>
      </w:r>
      <w:r w:rsidR="00497617" w:rsidRPr="00F33BA3">
        <w:rPr>
          <w:rFonts w:ascii="Tahoma" w:hAnsi="Tahoma" w:cs="Tahoma"/>
          <w:sz w:val="24"/>
          <w:szCs w:val="24"/>
        </w:rPr>
        <w:t>Parágrafo único. Somente após a averbação dos novos lotes no Registro de Imóveis, o Município poderá conceder licença para construção de edificação nos referidos imóveis.</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“Art. 92. Somente após a averbação no Serviço Registral de Imóveis, dos lotes resultantes de processo de aprovação do projeto de LOTEAMENTO, DESMEMBRAMENTO ou REMEMBRAMENTO, o Município concederá licença para construção, reforma, ampliação, regularização ou demolição de edificações nos referidos imóveis”.</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“Art. 94. Revogam-se as disposições em contrário, em especial a Lei Complementar nº 57/2008”.</w:t>
      </w:r>
      <w:r w:rsidR="00DD05D4">
        <w:rPr>
          <w:rFonts w:ascii="Tahoma" w:hAnsi="Tahoma" w:cs="Tahoma"/>
          <w:sz w:val="24"/>
          <w:szCs w:val="24"/>
        </w:rPr>
        <w:t xml:space="preserve"> .</w:t>
      </w:r>
      <w:r w:rsidR="00497617" w:rsidRPr="00F33BA3">
        <w:rPr>
          <w:rFonts w:ascii="Tahoma" w:hAnsi="Tahoma" w:cs="Tahoma"/>
          <w:sz w:val="24"/>
          <w:szCs w:val="24"/>
        </w:rPr>
        <w:t>..</w:t>
      </w:r>
      <w:r w:rsidR="00DD05D4">
        <w:rPr>
          <w:rFonts w:ascii="Tahoma" w:hAnsi="Tahoma" w:cs="Tahoma"/>
          <w:sz w:val="24"/>
          <w:szCs w:val="24"/>
        </w:rPr>
        <w:t xml:space="preserve"> </w:t>
      </w:r>
      <w:r w:rsidR="00497617" w:rsidRPr="00F33BA3">
        <w:rPr>
          <w:rFonts w:ascii="Tahoma" w:hAnsi="Tahoma" w:cs="Tahoma"/>
          <w:sz w:val="24"/>
          <w:szCs w:val="24"/>
        </w:rPr>
        <w:t>“Art. 95. Os casos omissos desta Lei serão definidos pela secretaria competente e poderão ser encaminhados para exame e pronunciamento do Conselho Municipal do Plano Diretor, a critério do Secretário.”</w:t>
      </w:r>
      <w:r w:rsidR="00DD05D4">
        <w:rPr>
          <w:rFonts w:ascii="Tahoma" w:hAnsi="Tahoma" w:cs="Tahoma"/>
          <w:sz w:val="24"/>
          <w:szCs w:val="24"/>
        </w:rPr>
        <w:t xml:space="preserve"> </w:t>
      </w:r>
      <w:r>
        <w:rPr>
          <w:rFonts w:ascii="Tahoma" w:hAnsi="Tahoma" w:cs="Tahoma"/>
          <w:sz w:val="24"/>
          <w:szCs w:val="24"/>
        </w:rPr>
        <w:t xml:space="preserve">Esta </w:t>
      </w:r>
      <w:r w:rsidRPr="00CB0347">
        <w:rPr>
          <w:rFonts w:ascii="Tahoma" w:hAnsi="Tahoma" w:cs="Tahoma"/>
          <w:b/>
          <w:sz w:val="24"/>
          <w:szCs w:val="24"/>
        </w:rPr>
        <w:t>emenda 01 foi aprovada por unanimidade pelas Comissões</w:t>
      </w:r>
      <w:r>
        <w:rPr>
          <w:rFonts w:ascii="Tahoma" w:hAnsi="Tahoma" w:cs="Tahoma"/>
          <w:sz w:val="24"/>
          <w:szCs w:val="24"/>
        </w:rPr>
        <w:t xml:space="preserve">. </w:t>
      </w:r>
      <w:r w:rsidR="002E2CC1" w:rsidRPr="00DD05D4">
        <w:rPr>
          <w:rFonts w:ascii="Tahoma" w:hAnsi="Tahoma" w:cs="Tahoma"/>
          <w:b/>
          <w:sz w:val="24"/>
          <w:szCs w:val="24"/>
        </w:rPr>
        <w:t xml:space="preserve">As sugestões da comunidade ao PLC 04 </w:t>
      </w:r>
      <w:r w:rsidR="002E2CC1">
        <w:rPr>
          <w:rFonts w:ascii="Tahoma" w:hAnsi="Tahoma" w:cs="Tahoma"/>
          <w:sz w:val="24"/>
          <w:szCs w:val="24"/>
        </w:rPr>
        <w:t xml:space="preserve">foram as seguintes: representante do Sindicato Rural, a Senhor </w:t>
      </w:r>
      <w:r w:rsidR="002E2CC1" w:rsidRPr="006F73B4">
        <w:rPr>
          <w:rFonts w:ascii="Tahoma" w:hAnsi="Tahoma" w:cs="Tahoma"/>
          <w:sz w:val="24"/>
          <w:szCs w:val="24"/>
        </w:rPr>
        <w:t>Adriane de Oliveira</w:t>
      </w:r>
      <w:r w:rsidR="002E2CC1">
        <w:rPr>
          <w:rFonts w:ascii="Tahoma" w:hAnsi="Tahoma" w:cs="Tahoma"/>
          <w:sz w:val="24"/>
          <w:szCs w:val="24"/>
        </w:rPr>
        <w:t>, verificado que sua</w:t>
      </w:r>
      <w:r w:rsidR="002E2CC1" w:rsidRPr="006F73B4">
        <w:rPr>
          <w:rFonts w:ascii="Tahoma" w:hAnsi="Tahoma" w:cs="Tahoma"/>
          <w:sz w:val="24"/>
          <w:szCs w:val="24"/>
        </w:rPr>
        <w:t xml:space="preserve"> sugestão já acolhida.</w:t>
      </w:r>
      <w:r w:rsidR="002E2CC1">
        <w:rPr>
          <w:rFonts w:ascii="Tahoma" w:hAnsi="Tahoma" w:cs="Tahoma"/>
          <w:sz w:val="24"/>
          <w:szCs w:val="24"/>
        </w:rPr>
        <w:t xml:space="preserve"> Do Senhor </w:t>
      </w:r>
      <w:r w:rsidR="002E2CC1" w:rsidRPr="006F73B4">
        <w:rPr>
          <w:rFonts w:ascii="Tahoma" w:hAnsi="Tahoma" w:cs="Tahoma"/>
          <w:sz w:val="24"/>
          <w:szCs w:val="24"/>
        </w:rPr>
        <w:t>Renato Lamberty</w:t>
      </w:r>
      <w:r w:rsidR="002E2CC1">
        <w:rPr>
          <w:rFonts w:ascii="Tahoma" w:hAnsi="Tahoma" w:cs="Tahoma"/>
          <w:sz w:val="24"/>
          <w:szCs w:val="24"/>
        </w:rPr>
        <w:t>, sua</w:t>
      </w:r>
      <w:r w:rsidR="002E2CC1" w:rsidRPr="006F73B4">
        <w:rPr>
          <w:rFonts w:ascii="Tahoma" w:hAnsi="Tahoma" w:cs="Tahoma"/>
          <w:sz w:val="24"/>
          <w:szCs w:val="24"/>
        </w:rPr>
        <w:t xml:space="preserve"> sugestão não acatada.</w:t>
      </w:r>
      <w:r w:rsidR="002E2CC1">
        <w:rPr>
          <w:rFonts w:ascii="Tahoma" w:hAnsi="Tahoma" w:cs="Tahoma"/>
          <w:sz w:val="24"/>
          <w:szCs w:val="24"/>
        </w:rPr>
        <w:t xml:space="preserve"> Do Senhor </w:t>
      </w:r>
      <w:r w:rsidR="002E2CC1" w:rsidRPr="006F73B4">
        <w:rPr>
          <w:rFonts w:ascii="Tahoma" w:hAnsi="Tahoma" w:cs="Tahoma"/>
          <w:sz w:val="24"/>
          <w:szCs w:val="24"/>
        </w:rPr>
        <w:t>Eurico Martins</w:t>
      </w:r>
      <w:r w:rsidR="00A565F5">
        <w:rPr>
          <w:rFonts w:ascii="Tahoma" w:hAnsi="Tahoma" w:cs="Tahoma"/>
          <w:sz w:val="24"/>
          <w:szCs w:val="24"/>
        </w:rPr>
        <w:t>, sobre</w:t>
      </w:r>
      <w:r w:rsidR="002E2CC1" w:rsidRPr="006F73B4">
        <w:rPr>
          <w:rFonts w:ascii="Tahoma" w:hAnsi="Tahoma" w:cs="Tahoma"/>
          <w:sz w:val="24"/>
          <w:szCs w:val="24"/>
        </w:rPr>
        <w:t xml:space="preserve"> lei de parcelamento do solo</w:t>
      </w:r>
      <w:r w:rsidR="00A565F5">
        <w:rPr>
          <w:rFonts w:ascii="Tahoma" w:hAnsi="Tahoma" w:cs="Tahoma"/>
          <w:sz w:val="24"/>
          <w:szCs w:val="24"/>
        </w:rPr>
        <w:t>, é necessário que a</w:t>
      </w:r>
      <w:r w:rsidR="002E2CC1" w:rsidRPr="006F73B4">
        <w:rPr>
          <w:rFonts w:ascii="Tahoma" w:hAnsi="Tahoma" w:cs="Tahoma"/>
          <w:sz w:val="24"/>
          <w:szCs w:val="24"/>
        </w:rPr>
        <w:t>– área remanescente te</w:t>
      </w:r>
      <w:r w:rsidR="00A565F5">
        <w:rPr>
          <w:rFonts w:ascii="Tahoma" w:hAnsi="Tahoma" w:cs="Tahoma"/>
          <w:sz w:val="24"/>
          <w:szCs w:val="24"/>
        </w:rPr>
        <w:t>nha</w:t>
      </w:r>
      <w:r w:rsidR="002E2CC1" w:rsidRPr="006F73B4">
        <w:rPr>
          <w:rFonts w:ascii="Tahoma" w:hAnsi="Tahoma" w:cs="Tahoma"/>
          <w:sz w:val="24"/>
          <w:szCs w:val="24"/>
        </w:rPr>
        <w:t xml:space="preserve"> mais de 20.000 metros quadrados. Alteração da nova redação, criando nova regra para áreas menores </w:t>
      </w:r>
      <w:r w:rsidR="002E2CC1" w:rsidRPr="006F73B4">
        <w:rPr>
          <w:rFonts w:ascii="Tahoma" w:hAnsi="Tahoma" w:cs="Tahoma"/>
          <w:sz w:val="24"/>
          <w:szCs w:val="24"/>
        </w:rPr>
        <w:lastRenderedPageBreak/>
        <w:t>que 20.000 metros, podendo se enquadrar na legislação.</w:t>
      </w:r>
      <w:r w:rsidR="00A565F5">
        <w:rPr>
          <w:rFonts w:ascii="Tahoma" w:hAnsi="Tahoma" w:cs="Tahoma"/>
          <w:sz w:val="24"/>
          <w:szCs w:val="24"/>
        </w:rPr>
        <w:t xml:space="preserve"> Do Senhor </w:t>
      </w:r>
      <w:r w:rsidR="002E2CC1" w:rsidRPr="006F73B4">
        <w:rPr>
          <w:rFonts w:ascii="Tahoma" w:hAnsi="Tahoma" w:cs="Tahoma"/>
          <w:sz w:val="24"/>
          <w:szCs w:val="24"/>
        </w:rPr>
        <w:t>Mayco Rodrigo Neumann – construção de pontes por parte do loteador. Sugestão será acatada, porém, no PLC 05.</w:t>
      </w:r>
      <w:r w:rsidR="00A565F5">
        <w:rPr>
          <w:rFonts w:ascii="Tahoma" w:hAnsi="Tahoma" w:cs="Tahoma"/>
          <w:sz w:val="24"/>
          <w:szCs w:val="24"/>
        </w:rPr>
        <w:t xml:space="preserve"> Da Senhora </w:t>
      </w:r>
      <w:r w:rsidR="002E2CC1" w:rsidRPr="006F73B4">
        <w:rPr>
          <w:rFonts w:ascii="Tahoma" w:hAnsi="Tahoma" w:cs="Tahoma"/>
          <w:sz w:val="24"/>
          <w:szCs w:val="24"/>
        </w:rPr>
        <w:t>Luciane Heydt Warken</w:t>
      </w:r>
      <w:r w:rsidR="00A565F5">
        <w:rPr>
          <w:rFonts w:ascii="Tahoma" w:hAnsi="Tahoma" w:cs="Tahoma"/>
          <w:sz w:val="24"/>
          <w:szCs w:val="24"/>
        </w:rPr>
        <w:t>, sua</w:t>
      </w:r>
      <w:r w:rsidR="002E2CC1" w:rsidRPr="006F73B4">
        <w:rPr>
          <w:rFonts w:ascii="Tahoma" w:hAnsi="Tahoma" w:cs="Tahoma"/>
          <w:sz w:val="24"/>
          <w:szCs w:val="24"/>
        </w:rPr>
        <w:t xml:space="preserve"> sugestão não</w:t>
      </w:r>
      <w:r w:rsidR="00A565F5">
        <w:rPr>
          <w:rFonts w:ascii="Tahoma" w:hAnsi="Tahoma" w:cs="Tahoma"/>
          <w:sz w:val="24"/>
          <w:szCs w:val="24"/>
        </w:rPr>
        <w:t xml:space="preserve"> foi</w:t>
      </w:r>
      <w:r w:rsidR="002E2CC1" w:rsidRPr="006F73B4">
        <w:rPr>
          <w:rFonts w:ascii="Tahoma" w:hAnsi="Tahoma" w:cs="Tahoma"/>
          <w:sz w:val="24"/>
          <w:szCs w:val="24"/>
        </w:rPr>
        <w:t xml:space="preserve"> acatada</w:t>
      </w:r>
      <w:r w:rsidR="00A565F5">
        <w:rPr>
          <w:rFonts w:ascii="Tahoma" w:hAnsi="Tahoma" w:cs="Tahoma"/>
          <w:sz w:val="24"/>
          <w:szCs w:val="24"/>
        </w:rPr>
        <w:t xml:space="preserve">. Do Senhor </w:t>
      </w:r>
      <w:r w:rsidR="002E2CC1" w:rsidRPr="006F73B4">
        <w:rPr>
          <w:rFonts w:ascii="Tahoma" w:hAnsi="Tahoma" w:cs="Tahoma"/>
          <w:sz w:val="24"/>
          <w:szCs w:val="24"/>
        </w:rPr>
        <w:t>Alexandre da Silva</w:t>
      </w:r>
      <w:r w:rsidR="00A565F5">
        <w:rPr>
          <w:rFonts w:ascii="Tahoma" w:hAnsi="Tahoma" w:cs="Tahoma"/>
          <w:sz w:val="24"/>
          <w:szCs w:val="24"/>
        </w:rPr>
        <w:t>, sobre</w:t>
      </w:r>
      <w:r w:rsidR="002E2CC1" w:rsidRPr="006F73B4">
        <w:rPr>
          <w:rFonts w:ascii="Tahoma" w:hAnsi="Tahoma" w:cs="Tahoma"/>
          <w:sz w:val="24"/>
          <w:szCs w:val="24"/>
        </w:rPr>
        <w:t xml:space="preserve"> revisão da arborização na área urbana</w:t>
      </w:r>
      <w:r w:rsidR="00A565F5">
        <w:rPr>
          <w:rFonts w:ascii="Tahoma" w:hAnsi="Tahoma" w:cs="Tahoma"/>
          <w:sz w:val="24"/>
          <w:szCs w:val="24"/>
        </w:rPr>
        <w:t>, esta</w:t>
      </w:r>
      <w:r w:rsidR="002E2CC1" w:rsidRPr="006F73B4">
        <w:rPr>
          <w:rFonts w:ascii="Tahoma" w:hAnsi="Tahoma" w:cs="Tahoma"/>
          <w:sz w:val="24"/>
          <w:szCs w:val="24"/>
        </w:rPr>
        <w:t xml:space="preserve"> sugestão já</w:t>
      </w:r>
      <w:r w:rsidR="00A565F5">
        <w:rPr>
          <w:rFonts w:ascii="Tahoma" w:hAnsi="Tahoma" w:cs="Tahoma"/>
          <w:sz w:val="24"/>
          <w:szCs w:val="24"/>
        </w:rPr>
        <w:t xml:space="preserve"> está</w:t>
      </w:r>
      <w:r w:rsidR="002E2CC1" w:rsidRPr="006F73B4">
        <w:rPr>
          <w:rFonts w:ascii="Tahoma" w:hAnsi="Tahoma" w:cs="Tahoma"/>
          <w:sz w:val="24"/>
          <w:szCs w:val="24"/>
        </w:rPr>
        <w:t xml:space="preserve"> contemplada no Plano Diretor, com previsão de elaboração de um Plano de Arborização Municipal</w:t>
      </w:r>
      <w:r w:rsidR="00A565F5">
        <w:rPr>
          <w:rFonts w:ascii="Tahoma" w:hAnsi="Tahoma" w:cs="Tahoma"/>
          <w:sz w:val="24"/>
          <w:szCs w:val="24"/>
        </w:rPr>
        <w:t xml:space="preserve">. Da Senhora </w:t>
      </w:r>
      <w:r w:rsidR="002E2CC1" w:rsidRPr="006F73B4">
        <w:rPr>
          <w:rFonts w:ascii="Tahoma" w:hAnsi="Tahoma" w:cs="Tahoma"/>
          <w:sz w:val="24"/>
          <w:szCs w:val="24"/>
        </w:rPr>
        <w:t>Fernanda Aline Petry</w:t>
      </w:r>
      <w:r w:rsidR="00A565F5">
        <w:rPr>
          <w:rFonts w:ascii="Tahoma" w:hAnsi="Tahoma" w:cs="Tahoma"/>
          <w:sz w:val="24"/>
          <w:szCs w:val="24"/>
        </w:rPr>
        <w:t>, foi deliberado que sua</w:t>
      </w:r>
      <w:r w:rsidR="002E2CC1" w:rsidRPr="006F73B4">
        <w:rPr>
          <w:rFonts w:ascii="Tahoma" w:hAnsi="Tahoma" w:cs="Tahoma"/>
          <w:sz w:val="24"/>
          <w:szCs w:val="24"/>
        </w:rPr>
        <w:t xml:space="preserve"> sugestão será melhor avaliada, especificamente sobre a utilização de pavimento drenante em calçadas das áreas destinadas aos passeios públicos.</w:t>
      </w:r>
      <w:r w:rsidR="00A565F5">
        <w:rPr>
          <w:rFonts w:ascii="Tahoma" w:hAnsi="Tahoma" w:cs="Tahoma"/>
          <w:sz w:val="24"/>
          <w:szCs w:val="24"/>
        </w:rPr>
        <w:t xml:space="preserve"> De </w:t>
      </w:r>
      <w:r w:rsidR="002E2CC1" w:rsidRPr="006F73B4">
        <w:rPr>
          <w:rFonts w:ascii="Tahoma" w:hAnsi="Tahoma" w:cs="Tahoma"/>
          <w:sz w:val="24"/>
          <w:szCs w:val="24"/>
        </w:rPr>
        <w:t>Daili Weber</w:t>
      </w:r>
      <w:r w:rsidR="00A565F5">
        <w:rPr>
          <w:rFonts w:ascii="Tahoma" w:hAnsi="Tahoma" w:cs="Tahoma"/>
          <w:sz w:val="24"/>
          <w:szCs w:val="24"/>
        </w:rPr>
        <w:t>, sobre</w:t>
      </w:r>
      <w:r w:rsidR="002E2CC1" w:rsidRPr="006F73B4">
        <w:rPr>
          <w:rFonts w:ascii="Tahoma" w:hAnsi="Tahoma" w:cs="Tahoma"/>
          <w:sz w:val="24"/>
          <w:szCs w:val="24"/>
        </w:rPr>
        <w:t xml:space="preserve"> liberação da área residencial do Loteamento Neemias</w:t>
      </w:r>
      <w:r w:rsidR="00A565F5">
        <w:rPr>
          <w:rFonts w:ascii="Tahoma" w:hAnsi="Tahoma" w:cs="Tahoma"/>
          <w:sz w:val="24"/>
          <w:szCs w:val="24"/>
        </w:rPr>
        <w:t>, esta</w:t>
      </w:r>
      <w:r w:rsidR="002E2CC1" w:rsidRPr="006F73B4">
        <w:rPr>
          <w:rFonts w:ascii="Tahoma" w:hAnsi="Tahoma" w:cs="Tahoma"/>
          <w:sz w:val="24"/>
          <w:szCs w:val="24"/>
        </w:rPr>
        <w:t xml:space="preserve"> sugestão não acatada.</w:t>
      </w:r>
      <w:r w:rsidR="00A565F5">
        <w:rPr>
          <w:rFonts w:ascii="Tahoma" w:hAnsi="Tahoma" w:cs="Tahoma"/>
          <w:sz w:val="24"/>
          <w:szCs w:val="24"/>
        </w:rPr>
        <w:t xml:space="preserve"> Da Senhora </w:t>
      </w:r>
      <w:r w:rsidR="002E2CC1" w:rsidRPr="006F73B4">
        <w:rPr>
          <w:rFonts w:ascii="Tahoma" w:hAnsi="Tahoma" w:cs="Tahoma"/>
          <w:sz w:val="24"/>
          <w:szCs w:val="24"/>
        </w:rPr>
        <w:t>Marilu</w:t>
      </w:r>
      <w:r w:rsidR="00A565F5">
        <w:rPr>
          <w:rFonts w:ascii="Tahoma" w:hAnsi="Tahoma" w:cs="Tahoma"/>
          <w:sz w:val="24"/>
          <w:szCs w:val="24"/>
        </w:rPr>
        <w:t>, sua</w:t>
      </w:r>
      <w:r w:rsidR="002E2CC1" w:rsidRPr="006F73B4">
        <w:rPr>
          <w:rFonts w:ascii="Tahoma" w:hAnsi="Tahoma" w:cs="Tahoma"/>
          <w:sz w:val="24"/>
          <w:szCs w:val="24"/>
        </w:rPr>
        <w:t xml:space="preserve"> sugestão não acolhida</w:t>
      </w:r>
      <w:r w:rsidR="00A565F5">
        <w:rPr>
          <w:rFonts w:ascii="Tahoma" w:hAnsi="Tahoma" w:cs="Tahoma"/>
          <w:sz w:val="24"/>
          <w:szCs w:val="24"/>
        </w:rPr>
        <w:t xml:space="preserve">. Do Senhor </w:t>
      </w:r>
      <w:r w:rsidR="002E2CC1" w:rsidRPr="006F73B4">
        <w:rPr>
          <w:rFonts w:ascii="Tahoma" w:hAnsi="Tahoma" w:cs="Tahoma"/>
          <w:sz w:val="24"/>
          <w:szCs w:val="24"/>
        </w:rPr>
        <w:t>Eurico Martins</w:t>
      </w:r>
      <w:r w:rsidR="00A565F5">
        <w:rPr>
          <w:rFonts w:ascii="Tahoma" w:hAnsi="Tahoma" w:cs="Tahoma"/>
          <w:sz w:val="24"/>
          <w:szCs w:val="24"/>
        </w:rPr>
        <w:t xml:space="preserve">, </w:t>
      </w:r>
      <w:r w:rsidR="002E2CC1" w:rsidRPr="006F73B4">
        <w:rPr>
          <w:rFonts w:ascii="Tahoma" w:hAnsi="Tahoma" w:cs="Tahoma"/>
          <w:sz w:val="24"/>
          <w:szCs w:val="24"/>
        </w:rPr>
        <w:t xml:space="preserve"> solicitando esclarecimentos sobre as áreas próximas ao Condomínio Neemias. </w:t>
      </w:r>
      <w:r w:rsidR="00A565F5">
        <w:rPr>
          <w:rFonts w:ascii="Tahoma" w:hAnsi="Tahoma" w:cs="Tahoma"/>
          <w:sz w:val="24"/>
          <w:szCs w:val="24"/>
        </w:rPr>
        <w:t>Se verificou que o</w:t>
      </w:r>
      <w:r w:rsidR="002E2CC1" w:rsidRPr="006F73B4">
        <w:rPr>
          <w:rFonts w:ascii="Tahoma" w:hAnsi="Tahoma" w:cs="Tahoma"/>
          <w:sz w:val="24"/>
          <w:szCs w:val="24"/>
        </w:rPr>
        <w:t xml:space="preserve"> próprio Condomínio será destinado para área industrial.</w:t>
      </w:r>
      <w:r w:rsidR="00A565F5">
        <w:rPr>
          <w:rFonts w:ascii="Tahoma" w:hAnsi="Tahoma" w:cs="Tahoma"/>
          <w:sz w:val="24"/>
          <w:szCs w:val="24"/>
        </w:rPr>
        <w:t xml:space="preserve"> Do Senhor </w:t>
      </w:r>
      <w:r w:rsidR="002E2CC1" w:rsidRPr="006F73B4">
        <w:rPr>
          <w:rFonts w:ascii="Tahoma" w:hAnsi="Tahoma" w:cs="Tahoma"/>
          <w:sz w:val="24"/>
          <w:szCs w:val="24"/>
        </w:rPr>
        <w:t>José Fabiano de Andrade</w:t>
      </w:r>
      <w:r w:rsidR="00A565F5">
        <w:rPr>
          <w:rFonts w:ascii="Tahoma" w:hAnsi="Tahoma" w:cs="Tahoma"/>
          <w:sz w:val="24"/>
          <w:szCs w:val="24"/>
        </w:rPr>
        <w:t>, sua</w:t>
      </w:r>
      <w:r w:rsidR="002E2CC1" w:rsidRPr="006F73B4">
        <w:rPr>
          <w:rFonts w:ascii="Tahoma" w:hAnsi="Tahoma" w:cs="Tahoma"/>
          <w:sz w:val="24"/>
          <w:szCs w:val="24"/>
        </w:rPr>
        <w:t xml:space="preserve"> sugestão já</w:t>
      </w:r>
      <w:r w:rsidR="00A565F5">
        <w:rPr>
          <w:rFonts w:ascii="Tahoma" w:hAnsi="Tahoma" w:cs="Tahoma"/>
          <w:sz w:val="24"/>
          <w:szCs w:val="24"/>
        </w:rPr>
        <w:t xml:space="preserve"> foi</w:t>
      </w:r>
      <w:r w:rsidR="002E2CC1" w:rsidRPr="006F73B4">
        <w:rPr>
          <w:rFonts w:ascii="Tahoma" w:hAnsi="Tahoma" w:cs="Tahoma"/>
          <w:sz w:val="24"/>
          <w:szCs w:val="24"/>
        </w:rPr>
        <w:t xml:space="preserve"> avaliada e abordada em outro momento</w:t>
      </w:r>
      <w:r w:rsidR="00A565F5">
        <w:rPr>
          <w:rFonts w:ascii="Tahoma" w:hAnsi="Tahoma" w:cs="Tahoma"/>
          <w:sz w:val="24"/>
          <w:szCs w:val="24"/>
        </w:rPr>
        <w:t>, no transcorrer dos trabalhos destas Comissões</w:t>
      </w:r>
      <w:r w:rsidR="002E2CC1" w:rsidRPr="006F73B4">
        <w:rPr>
          <w:rFonts w:ascii="Tahoma" w:hAnsi="Tahoma" w:cs="Tahoma"/>
          <w:sz w:val="24"/>
          <w:szCs w:val="24"/>
        </w:rPr>
        <w:t>.</w:t>
      </w:r>
      <w:r w:rsidR="00A565F5">
        <w:rPr>
          <w:rFonts w:ascii="Tahoma" w:hAnsi="Tahoma" w:cs="Tahoma"/>
          <w:sz w:val="24"/>
          <w:szCs w:val="24"/>
        </w:rPr>
        <w:t xml:space="preserve"> Do Senhor </w:t>
      </w:r>
      <w:r w:rsidR="002E2CC1" w:rsidRPr="006F73B4">
        <w:rPr>
          <w:rFonts w:ascii="Tahoma" w:hAnsi="Tahoma" w:cs="Tahoma"/>
          <w:sz w:val="24"/>
          <w:szCs w:val="24"/>
        </w:rPr>
        <w:t xml:space="preserve">Herbert E.Grams – sobre a ponte, </w:t>
      </w:r>
      <w:r w:rsidR="00A565F5">
        <w:rPr>
          <w:rFonts w:ascii="Tahoma" w:hAnsi="Tahoma" w:cs="Tahoma"/>
          <w:sz w:val="24"/>
          <w:szCs w:val="24"/>
        </w:rPr>
        <w:t xml:space="preserve">se verificou que </w:t>
      </w:r>
      <w:r w:rsidR="002E2CC1" w:rsidRPr="006F73B4">
        <w:rPr>
          <w:rFonts w:ascii="Tahoma" w:hAnsi="Tahoma" w:cs="Tahoma"/>
          <w:sz w:val="24"/>
          <w:szCs w:val="24"/>
        </w:rPr>
        <w:t>já está definido</w:t>
      </w:r>
      <w:r w:rsidR="00A565F5">
        <w:rPr>
          <w:rFonts w:ascii="Tahoma" w:hAnsi="Tahoma" w:cs="Tahoma"/>
          <w:sz w:val="24"/>
          <w:szCs w:val="24"/>
        </w:rPr>
        <w:t xml:space="preserve"> o assunto, sendo o assunto de responsabilidade do </w:t>
      </w:r>
      <w:r w:rsidR="002E2CC1" w:rsidRPr="006F73B4">
        <w:rPr>
          <w:rFonts w:ascii="Tahoma" w:hAnsi="Tahoma" w:cs="Tahoma"/>
          <w:sz w:val="24"/>
          <w:szCs w:val="24"/>
        </w:rPr>
        <w:t xml:space="preserve">loteador, com definições no PLC 05; sobre a possibilidade de criação de áreas públicas maiores, oriundas de vários loteamentos distintos, já é possível ao Município receber referidas áreas, de forma agrupada; sobre o vazio urbano, não foi acatada a sugestão. Município possui Lei específica sobre isto. </w:t>
      </w:r>
      <w:r w:rsidR="00A565F5">
        <w:rPr>
          <w:rFonts w:ascii="Tahoma" w:hAnsi="Tahoma" w:cs="Tahoma"/>
          <w:sz w:val="24"/>
          <w:szCs w:val="24"/>
        </w:rPr>
        <w:t xml:space="preserve">Da Senhora </w:t>
      </w:r>
      <w:r w:rsidR="002E2CC1" w:rsidRPr="006F73B4">
        <w:rPr>
          <w:rFonts w:ascii="Tahoma" w:hAnsi="Tahoma" w:cs="Tahoma"/>
          <w:sz w:val="24"/>
          <w:szCs w:val="24"/>
        </w:rPr>
        <w:t>Noeli Genz</w:t>
      </w:r>
      <w:r w:rsidR="00A565F5">
        <w:rPr>
          <w:rFonts w:ascii="Tahoma" w:hAnsi="Tahoma" w:cs="Tahoma"/>
          <w:sz w:val="24"/>
          <w:szCs w:val="24"/>
        </w:rPr>
        <w:t xml:space="preserve">, sua </w:t>
      </w:r>
      <w:r w:rsidR="002E2CC1" w:rsidRPr="006F73B4">
        <w:rPr>
          <w:rFonts w:ascii="Tahoma" w:hAnsi="Tahoma" w:cs="Tahoma"/>
          <w:sz w:val="24"/>
          <w:szCs w:val="24"/>
        </w:rPr>
        <w:t>sugestão não</w:t>
      </w:r>
      <w:r w:rsidR="00A565F5">
        <w:rPr>
          <w:rFonts w:ascii="Tahoma" w:hAnsi="Tahoma" w:cs="Tahoma"/>
          <w:sz w:val="24"/>
          <w:szCs w:val="24"/>
        </w:rPr>
        <w:t xml:space="preserve"> foi</w:t>
      </w:r>
      <w:r w:rsidR="002E2CC1" w:rsidRPr="006F73B4">
        <w:rPr>
          <w:rFonts w:ascii="Tahoma" w:hAnsi="Tahoma" w:cs="Tahoma"/>
          <w:sz w:val="24"/>
          <w:szCs w:val="24"/>
        </w:rPr>
        <w:t xml:space="preserve"> acatada.</w:t>
      </w:r>
      <w:r w:rsidR="00A565F5">
        <w:rPr>
          <w:rFonts w:ascii="Tahoma" w:hAnsi="Tahoma" w:cs="Tahoma"/>
          <w:sz w:val="24"/>
          <w:szCs w:val="24"/>
        </w:rPr>
        <w:t xml:space="preserve"> Do Senhor </w:t>
      </w:r>
      <w:r w:rsidR="002E2CC1" w:rsidRPr="006F73B4">
        <w:rPr>
          <w:rFonts w:ascii="Tahoma" w:hAnsi="Tahoma" w:cs="Tahoma"/>
          <w:sz w:val="24"/>
          <w:szCs w:val="24"/>
        </w:rPr>
        <w:t>Nilson Rauber</w:t>
      </w:r>
      <w:r w:rsidR="00A565F5">
        <w:rPr>
          <w:rFonts w:ascii="Tahoma" w:hAnsi="Tahoma" w:cs="Tahoma"/>
          <w:sz w:val="24"/>
          <w:szCs w:val="24"/>
        </w:rPr>
        <w:t xml:space="preserve">, sua </w:t>
      </w:r>
      <w:r w:rsidR="002E2CC1" w:rsidRPr="006F73B4">
        <w:rPr>
          <w:rFonts w:ascii="Tahoma" w:hAnsi="Tahoma" w:cs="Tahoma"/>
          <w:sz w:val="24"/>
          <w:szCs w:val="24"/>
        </w:rPr>
        <w:t>sugestão não</w:t>
      </w:r>
      <w:r w:rsidR="00A565F5">
        <w:rPr>
          <w:rFonts w:ascii="Tahoma" w:hAnsi="Tahoma" w:cs="Tahoma"/>
          <w:sz w:val="24"/>
          <w:szCs w:val="24"/>
        </w:rPr>
        <w:t xml:space="preserve"> foi</w:t>
      </w:r>
      <w:r w:rsidR="002E2CC1" w:rsidRPr="006F73B4">
        <w:rPr>
          <w:rFonts w:ascii="Tahoma" w:hAnsi="Tahoma" w:cs="Tahoma"/>
          <w:sz w:val="24"/>
          <w:szCs w:val="24"/>
        </w:rPr>
        <w:t xml:space="preserve"> acatada, </w:t>
      </w:r>
      <w:r w:rsidR="00A565F5">
        <w:rPr>
          <w:rFonts w:ascii="Tahoma" w:hAnsi="Tahoma" w:cs="Tahoma"/>
          <w:sz w:val="24"/>
          <w:szCs w:val="24"/>
        </w:rPr>
        <w:t xml:space="preserve">pois não é possível atender pleitos assim </w:t>
      </w:r>
      <w:r w:rsidR="002E2CC1" w:rsidRPr="006F73B4">
        <w:rPr>
          <w:rFonts w:ascii="Tahoma" w:hAnsi="Tahoma" w:cs="Tahoma"/>
          <w:sz w:val="24"/>
          <w:szCs w:val="24"/>
        </w:rPr>
        <w:t>quando há parcelamento irregular.</w:t>
      </w:r>
      <w:r w:rsidR="00A565F5">
        <w:rPr>
          <w:rFonts w:ascii="Tahoma" w:hAnsi="Tahoma" w:cs="Tahoma"/>
          <w:sz w:val="24"/>
          <w:szCs w:val="24"/>
        </w:rPr>
        <w:t xml:space="preserve"> Do Senhor </w:t>
      </w:r>
      <w:r w:rsidR="002E2CC1" w:rsidRPr="006F73B4">
        <w:rPr>
          <w:rFonts w:ascii="Tahoma" w:hAnsi="Tahoma" w:cs="Tahoma"/>
          <w:sz w:val="24"/>
          <w:szCs w:val="24"/>
        </w:rPr>
        <w:t>Elpídio Dall´Agnol</w:t>
      </w:r>
      <w:r w:rsidR="00A565F5">
        <w:rPr>
          <w:rFonts w:ascii="Tahoma" w:hAnsi="Tahoma" w:cs="Tahoma"/>
          <w:sz w:val="24"/>
          <w:szCs w:val="24"/>
        </w:rPr>
        <w:t>, sobre</w:t>
      </w:r>
      <w:r w:rsidR="002E2CC1" w:rsidRPr="006F73B4">
        <w:rPr>
          <w:rFonts w:ascii="Tahoma" w:hAnsi="Tahoma" w:cs="Tahoma"/>
          <w:sz w:val="24"/>
          <w:szCs w:val="24"/>
        </w:rPr>
        <w:t xml:space="preserve"> inclinação (declive), de 35 para 20%. Sugestão não acolhida; sobre a redução do tamanho dos lotes, sugestão não acolhida; sobre a redução da área do passeio público para dois metros, também não foi acatada;  sobre duas pavimentadas com 10 metros de largura, sugestão será abordada no PLC 05, com alteração das medidas; sobre a retirada de área verde dos loteamentos, existe legislação federal exigindo; quanto </w:t>
      </w:r>
      <w:r w:rsidR="00EB0F55">
        <w:rPr>
          <w:rFonts w:ascii="Tahoma" w:hAnsi="Tahoma" w:cs="Tahoma"/>
          <w:sz w:val="24"/>
          <w:szCs w:val="24"/>
        </w:rPr>
        <w:t>à</w:t>
      </w:r>
      <w:r w:rsidR="002E2CC1" w:rsidRPr="006F73B4">
        <w:rPr>
          <w:rFonts w:ascii="Tahoma" w:hAnsi="Tahoma" w:cs="Tahoma"/>
          <w:sz w:val="24"/>
          <w:szCs w:val="24"/>
        </w:rPr>
        <w:t xml:space="preserve"> área social, que seja de 8%, não é possível atender porque a lei federal exige 15%; quanto a retirada do chamado vazio habitacional, a sugestão não foi acatada; quanto </w:t>
      </w:r>
      <w:r w:rsidR="00EB0F55">
        <w:rPr>
          <w:rFonts w:ascii="Tahoma" w:hAnsi="Tahoma" w:cs="Tahoma"/>
          <w:sz w:val="24"/>
          <w:szCs w:val="24"/>
        </w:rPr>
        <w:t>à</w:t>
      </w:r>
      <w:r w:rsidR="002E2CC1" w:rsidRPr="006F73B4">
        <w:rPr>
          <w:rFonts w:ascii="Tahoma" w:hAnsi="Tahoma" w:cs="Tahoma"/>
          <w:sz w:val="24"/>
          <w:szCs w:val="24"/>
        </w:rPr>
        <w:t xml:space="preserve"> dispensa de licença, não é possível em razão da legislação em vigor; e, em relação </w:t>
      </w:r>
      <w:r w:rsidR="00EB0F55">
        <w:rPr>
          <w:rFonts w:ascii="Tahoma" w:hAnsi="Tahoma" w:cs="Tahoma"/>
          <w:sz w:val="24"/>
          <w:szCs w:val="24"/>
        </w:rPr>
        <w:t>à</w:t>
      </w:r>
      <w:r w:rsidR="002E2CC1" w:rsidRPr="006F73B4">
        <w:rPr>
          <w:rFonts w:ascii="Tahoma" w:hAnsi="Tahoma" w:cs="Tahoma"/>
          <w:sz w:val="24"/>
          <w:szCs w:val="24"/>
        </w:rPr>
        <w:t xml:space="preserve"> inclusão</w:t>
      </w:r>
      <w:r w:rsidR="00EB0F55">
        <w:rPr>
          <w:rFonts w:ascii="Tahoma" w:hAnsi="Tahoma" w:cs="Tahoma"/>
          <w:sz w:val="24"/>
          <w:szCs w:val="24"/>
        </w:rPr>
        <w:t xml:space="preserve"> como</w:t>
      </w:r>
      <w:r w:rsidR="002E2CC1" w:rsidRPr="006F73B4">
        <w:rPr>
          <w:rFonts w:ascii="Tahoma" w:hAnsi="Tahoma" w:cs="Tahoma"/>
          <w:sz w:val="24"/>
          <w:szCs w:val="24"/>
        </w:rPr>
        <w:t xml:space="preserve"> área residencial, envolvendo a Associação Residencial Itália, </w:t>
      </w:r>
      <w:r w:rsidR="00EB0F55">
        <w:rPr>
          <w:rFonts w:ascii="Tahoma" w:hAnsi="Tahoma" w:cs="Tahoma"/>
          <w:sz w:val="24"/>
          <w:szCs w:val="24"/>
        </w:rPr>
        <w:t xml:space="preserve">esta </w:t>
      </w:r>
      <w:r w:rsidR="002E2CC1" w:rsidRPr="006F73B4">
        <w:rPr>
          <w:rFonts w:ascii="Tahoma" w:hAnsi="Tahoma" w:cs="Tahoma"/>
          <w:sz w:val="24"/>
          <w:szCs w:val="24"/>
        </w:rPr>
        <w:t>sugestão não foi acatada.</w:t>
      </w:r>
      <w:r w:rsidR="00EB0F55">
        <w:rPr>
          <w:rFonts w:ascii="Tahoma" w:hAnsi="Tahoma" w:cs="Tahoma"/>
          <w:sz w:val="24"/>
          <w:szCs w:val="24"/>
        </w:rPr>
        <w:t xml:space="preserve"> Do Senhor </w:t>
      </w:r>
      <w:r w:rsidR="002E2CC1" w:rsidRPr="006F73B4">
        <w:rPr>
          <w:rFonts w:ascii="Tahoma" w:hAnsi="Tahoma" w:cs="Tahoma"/>
          <w:sz w:val="24"/>
          <w:szCs w:val="24"/>
        </w:rPr>
        <w:t>Josué Maioli</w:t>
      </w:r>
      <w:r w:rsidR="00EB0F55">
        <w:rPr>
          <w:rFonts w:ascii="Tahoma" w:hAnsi="Tahoma" w:cs="Tahoma"/>
          <w:sz w:val="24"/>
          <w:szCs w:val="24"/>
        </w:rPr>
        <w:t>, sobre</w:t>
      </w:r>
      <w:r w:rsidR="002E2CC1" w:rsidRPr="006F73B4">
        <w:rPr>
          <w:rFonts w:ascii="Tahoma" w:hAnsi="Tahoma" w:cs="Tahoma"/>
          <w:sz w:val="24"/>
          <w:szCs w:val="24"/>
        </w:rPr>
        <w:t xml:space="preserve"> criação de condomínios empresariais e industriais</w:t>
      </w:r>
      <w:r w:rsidR="00EB0F55">
        <w:rPr>
          <w:rFonts w:ascii="Tahoma" w:hAnsi="Tahoma" w:cs="Tahoma"/>
          <w:sz w:val="24"/>
          <w:szCs w:val="24"/>
        </w:rPr>
        <w:t>: verificado que há</w:t>
      </w:r>
      <w:r w:rsidR="002E2CC1" w:rsidRPr="006F73B4">
        <w:rPr>
          <w:rFonts w:ascii="Tahoma" w:hAnsi="Tahoma" w:cs="Tahoma"/>
          <w:sz w:val="24"/>
          <w:szCs w:val="24"/>
        </w:rPr>
        <w:t xml:space="preserve"> previsões na legislação que possibilit</w:t>
      </w:r>
      <w:r w:rsidR="00EB0F55">
        <w:rPr>
          <w:rFonts w:ascii="Tahoma" w:hAnsi="Tahoma" w:cs="Tahoma"/>
          <w:sz w:val="24"/>
          <w:szCs w:val="24"/>
        </w:rPr>
        <w:t>a</w:t>
      </w:r>
      <w:r w:rsidR="002E2CC1" w:rsidRPr="006F73B4">
        <w:rPr>
          <w:rFonts w:ascii="Tahoma" w:hAnsi="Tahoma" w:cs="Tahoma"/>
          <w:sz w:val="24"/>
          <w:szCs w:val="24"/>
        </w:rPr>
        <w:t>m a implantação dos mesmos.</w:t>
      </w:r>
      <w:r w:rsidR="00EB0F55">
        <w:rPr>
          <w:rFonts w:ascii="Tahoma" w:hAnsi="Tahoma" w:cs="Tahoma"/>
          <w:sz w:val="24"/>
          <w:szCs w:val="24"/>
        </w:rPr>
        <w:t xml:space="preserve"> Da Senhora </w:t>
      </w:r>
      <w:r w:rsidR="002E2CC1" w:rsidRPr="006F73B4">
        <w:rPr>
          <w:rFonts w:ascii="Tahoma" w:hAnsi="Tahoma" w:cs="Tahoma"/>
          <w:sz w:val="24"/>
          <w:szCs w:val="24"/>
        </w:rPr>
        <w:t>Vanda Moreira Martins</w:t>
      </w:r>
      <w:r w:rsidR="00EB0F55">
        <w:rPr>
          <w:rFonts w:ascii="Tahoma" w:hAnsi="Tahoma" w:cs="Tahoma"/>
          <w:sz w:val="24"/>
          <w:szCs w:val="24"/>
        </w:rPr>
        <w:t>, sobre</w:t>
      </w:r>
      <w:r w:rsidR="002E2CC1" w:rsidRPr="006F73B4">
        <w:rPr>
          <w:rFonts w:ascii="Tahoma" w:hAnsi="Tahoma" w:cs="Tahoma"/>
          <w:sz w:val="24"/>
          <w:szCs w:val="24"/>
        </w:rPr>
        <w:t xml:space="preserve"> preocupação em relação </w:t>
      </w:r>
      <w:r w:rsidR="00EB0F55">
        <w:rPr>
          <w:rFonts w:ascii="Tahoma" w:hAnsi="Tahoma" w:cs="Tahoma"/>
          <w:sz w:val="24"/>
          <w:szCs w:val="24"/>
        </w:rPr>
        <w:t>à</w:t>
      </w:r>
      <w:r w:rsidR="002E2CC1" w:rsidRPr="006F73B4">
        <w:rPr>
          <w:rFonts w:ascii="Tahoma" w:hAnsi="Tahoma" w:cs="Tahoma"/>
          <w:sz w:val="24"/>
          <w:szCs w:val="24"/>
        </w:rPr>
        <w:t xml:space="preserve"> expansão da área industrial próxima da Frimesa. Município já conta com legislação municipal</w:t>
      </w:r>
      <w:r w:rsidR="00EB0F55">
        <w:rPr>
          <w:rFonts w:ascii="Tahoma" w:hAnsi="Tahoma" w:cs="Tahoma"/>
          <w:sz w:val="24"/>
          <w:szCs w:val="24"/>
        </w:rPr>
        <w:t xml:space="preserve"> pertinente</w:t>
      </w:r>
      <w:r w:rsidR="002E2CC1" w:rsidRPr="006F73B4">
        <w:rPr>
          <w:rFonts w:ascii="Tahoma" w:hAnsi="Tahoma" w:cs="Tahoma"/>
          <w:sz w:val="24"/>
          <w:szCs w:val="24"/>
        </w:rPr>
        <w:t>.</w:t>
      </w:r>
      <w:r w:rsidR="00EB0F55">
        <w:rPr>
          <w:rFonts w:ascii="Tahoma" w:hAnsi="Tahoma" w:cs="Tahoma"/>
          <w:sz w:val="24"/>
          <w:szCs w:val="24"/>
        </w:rPr>
        <w:t xml:space="preserve"> De </w:t>
      </w:r>
      <w:r w:rsidR="002E2CC1" w:rsidRPr="006F73B4">
        <w:rPr>
          <w:rFonts w:ascii="Tahoma" w:hAnsi="Tahoma" w:cs="Tahoma"/>
          <w:sz w:val="24"/>
          <w:szCs w:val="24"/>
        </w:rPr>
        <w:t>Tatiane</w:t>
      </w:r>
      <w:r w:rsidR="00EB0F55">
        <w:rPr>
          <w:rFonts w:ascii="Tahoma" w:hAnsi="Tahoma" w:cs="Tahoma"/>
          <w:sz w:val="24"/>
          <w:szCs w:val="24"/>
        </w:rPr>
        <w:t>, contato</w:t>
      </w:r>
      <w:r w:rsidR="002E2CC1" w:rsidRPr="006F73B4">
        <w:rPr>
          <w:rFonts w:ascii="Tahoma" w:hAnsi="Tahoma" w:cs="Tahoma"/>
          <w:sz w:val="24"/>
          <w:szCs w:val="24"/>
        </w:rPr>
        <w:t xml:space="preserve"> 45-9904-2799</w:t>
      </w:r>
      <w:r w:rsidR="00EB0F55">
        <w:rPr>
          <w:rFonts w:ascii="Tahoma" w:hAnsi="Tahoma" w:cs="Tahoma"/>
          <w:sz w:val="24"/>
          <w:szCs w:val="24"/>
        </w:rPr>
        <w:t>, sua</w:t>
      </w:r>
      <w:r w:rsidR="002E2CC1" w:rsidRPr="006F73B4">
        <w:rPr>
          <w:rFonts w:ascii="Tahoma" w:hAnsi="Tahoma" w:cs="Tahoma"/>
          <w:sz w:val="24"/>
          <w:szCs w:val="24"/>
        </w:rPr>
        <w:t xml:space="preserve"> sugestão não acatada.</w:t>
      </w:r>
      <w:r w:rsidR="00457542">
        <w:rPr>
          <w:rFonts w:ascii="Tahoma" w:hAnsi="Tahoma" w:cs="Tahoma"/>
          <w:sz w:val="24"/>
          <w:szCs w:val="24"/>
        </w:rPr>
        <w:t xml:space="preserve"> Análise das Comissões à </w:t>
      </w:r>
      <w:r w:rsidR="00457542" w:rsidRPr="00457542">
        <w:rPr>
          <w:rFonts w:ascii="Tahoma" w:hAnsi="Tahoma" w:cs="Tahoma"/>
          <w:b/>
          <w:sz w:val="24"/>
          <w:szCs w:val="24"/>
        </w:rPr>
        <w:t>emenda nº 0</w:t>
      </w:r>
      <w:r w:rsidR="00457542">
        <w:rPr>
          <w:rFonts w:ascii="Tahoma" w:hAnsi="Tahoma" w:cs="Tahoma"/>
          <w:sz w:val="24"/>
          <w:szCs w:val="24"/>
        </w:rPr>
        <w:t xml:space="preserve">1 ao </w:t>
      </w:r>
      <w:r w:rsidR="00457542" w:rsidRPr="00457542">
        <w:rPr>
          <w:rFonts w:ascii="Tahoma" w:hAnsi="Tahoma" w:cs="Tahoma"/>
          <w:b/>
          <w:sz w:val="24"/>
          <w:szCs w:val="24"/>
        </w:rPr>
        <w:t>Projeto de Lei Complementar nº 05</w:t>
      </w:r>
      <w:r w:rsidR="00457542">
        <w:rPr>
          <w:rFonts w:ascii="Tahoma" w:hAnsi="Tahoma" w:cs="Tahoma"/>
          <w:sz w:val="24"/>
          <w:szCs w:val="24"/>
        </w:rPr>
        <w:t xml:space="preserve">, </w:t>
      </w:r>
      <w:r w:rsidR="00457542" w:rsidRPr="004B6AEF">
        <w:rPr>
          <w:rFonts w:ascii="Tahoma" w:hAnsi="Tahoma" w:cs="Tahoma"/>
          <w:sz w:val="24"/>
          <w:szCs w:val="24"/>
        </w:rPr>
        <w:t xml:space="preserve">suprimindo os incisos XIX e XXII do artigo 5º; dá nova redação ao § 2º do artigo 7º e inclui o § 3º ao mesmo artigo, passando o atual § 3º a vigorar como 4º; modifica a redação do parágrafo único do artigo 14; inclui o artigo </w:t>
      </w:r>
      <w:r w:rsidR="00457542" w:rsidRPr="004B6AEF">
        <w:rPr>
          <w:rFonts w:ascii="Tahoma" w:hAnsi="Tahoma" w:cs="Tahoma"/>
          <w:bCs/>
          <w:sz w:val="24"/>
          <w:szCs w:val="24"/>
        </w:rPr>
        <w:t>14A</w:t>
      </w:r>
      <w:r w:rsidR="00457542" w:rsidRPr="004B6AEF">
        <w:rPr>
          <w:rFonts w:ascii="Tahoma" w:hAnsi="Tahoma" w:cs="Tahoma"/>
          <w:sz w:val="24"/>
          <w:szCs w:val="24"/>
        </w:rPr>
        <w:t xml:space="preserve"> após o artigo 14; altera a redação ao parágrafo único do artigo 15; dá nova redação ao § 1º do artigo 20; modifica a redação da alínea “a” do inciso I e </w:t>
      </w:r>
      <w:r w:rsidR="00457542" w:rsidRPr="004B6AEF">
        <w:rPr>
          <w:rFonts w:ascii="Tahoma" w:hAnsi="Tahoma" w:cs="Tahoma"/>
          <w:bCs/>
          <w:sz w:val="24"/>
          <w:szCs w:val="24"/>
        </w:rPr>
        <w:t>inclui o inciso V</w:t>
      </w:r>
      <w:r w:rsidR="00457542" w:rsidRPr="004B6AEF">
        <w:rPr>
          <w:rFonts w:ascii="Tahoma" w:hAnsi="Tahoma" w:cs="Tahoma"/>
          <w:sz w:val="24"/>
          <w:szCs w:val="24"/>
        </w:rPr>
        <w:t xml:space="preserve"> do artigo 21, além de renomear o parágrafo único como § 1º e inclui novo parágrafo no referido artigo; dá nova redação ao artigo 26; </w:t>
      </w:r>
      <w:r w:rsidR="00457542" w:rsidRPr="004B6AEF">
        <w:rPr>
          <w:rFonts w:ascii="Tahoma" w:hAnsi="Tahoma" w:cs="Tahoma"/>
          <w:bCs/>
          <w:sz w:val="24"/>
          <w:szCs w:val="24"/>
        </w:rPr>
        <w:t>adiciona parágrafo único ao artigo 28</w:t>
      </w:r>
      <w:r w:rsidR="00457542" w:rsidRPr="004B6AEF">
        <w:rPr>
          <w:rFonts w:ascii="Tahoma" w:hAnsi="Tahoma" w:cs="Tahoma"/>
          <w:sz w:val="24"/>
          <w:szCs w:val="24"/>
        </w:rPr>
        <w:t xml:space="preserve">; altera a redação do parágrafo único do artigo 32; altera a redação do inciso III do artigo 34, incluindo alíneas e itens; altera a redação ao artigo 35, modificando incisos e o parágrafo único; altera a redação ao artigo 37; transforma os incisos </w:t>
      </w:r>
      <w:r w:rsidR="00457542" w:rsidRPr="004B6AEF">
        <w:rPr>
          <w:rFonts w:ascii="Tahoma" w:hAnsi="Tahoma" w:cs="Tahoma"/>
          <w:bCs/>
          <w:sz w:val="24"/>
          <w:szCs w:val="24"/>
        </w:rPr>
        <w:t>V a X</w:t>
      </w:r>
      <w:r w:rsidR="00457542" w:rsidRPr="004B6AEF">
        <w:rPr>
          <w:rFonts w:ascii="Tahoma" w:hAnsi="Tahoma" w:cs="Tahoma"/>
          <w:sz w:val="24"/>
          <w:szCs w:val="24"/>
        </w:rPr>
        <w:t xml:space="preserve"> em alíneas do inciso IV do artigo 40 </w:t>
      </w:r>
      <w:r w:rsidR="00457542" w:rsidRPr="004B6AEF">
        <w:rPr>
          <w:rFonts w:ascii="Tahoma" w:hAnsi="Tahoma" w:cs="Tahoma"/>
          <w:bCs/>
          <w:sz w:val="24"/>
          <w:szCs w:val="24"/>
        </w:rPr>
        <w:t>e renumera o inciso XI para inciso V</w:t>
      </w:r>
      <w:r w:rsidR="00457542" w:rsidRPr="004B6AEF">
        <w:rPr>
          <w:rFonts w:ascii="Tahoma" w:hAnsi="Tahoma" w:cs="Tahoma"/>
          <w:sz w:val="24"/>
          <w:szCs w:val="24"/>
        </w:rPr>
        <w:t>; corrige a redação do caput e do parágrafo único do artigo 43; modifica a redação do inciso IV do artigo 46; altera a redação do §4º do artigo 48; altera a redação do §2º do artigo 49; altera o Anexo II; altera o Anexo III – somente na parte do Perfil Via Local; altera a alínea “d” do item 1 do Anexo IV; e inclui o Anexo V, que passam a vigorar com a seguinte redação:</w:t>
      </w:r>
      <w:r w:rsidR="00457542">
        <w:rPr>
          <w:rFonts w:ascii="Tahoma" w:hAnsi="Tahoma" w:cs="Tahoma"/>
          <w:sz w:val="24"/>
          <w:szCs w:val="24"/>
        </w:rPr>
        <w:t xml:space="preserve"> </w:t>
      </w:r>
      <w:r w:rsidR="00457542" w:rsidRPr="004B6AEF">
        <w:rPr>
          <w:rFonts w:ascii="Tahoma" w:hAnsi="Tahoma" w:cs="Tahoma"/>
          <w:sz w:val="24"/>
          <w:szCs w:val="24"/>
        </w:rPr>
        <w:t>“Art. 5º ...</w:t>
      </w:r>
      <w:r w:rsidR="00ED74AF">
        <w:rPr>
          <w:rFonts w:ascii="Tahoma" w:hAnsi="Tahoma" w:cs="Tahoma"/>
          <w:sz w:val="24"/>
          <w:szCs w:val="24"/>
        </w:rPr>
        <w:t xml:space="preserve"> </w:t>
      </w:r>
      <w:r w:rsidR="00457542" w:rsidRPr="004B6AEF">
        <w:rPr>
          <w:rFonts w:ascii="Tahoma" w:hAnsi="Tahoma" w:cs="Tahoma"/>
          <w:sz w:val="24"/>
          <w:szCs w:val="24"/>
        </w:rPr>
        <w:t>...</w:t>
      </w:r>
      <w:r w:rsidR="00ED74AF">
        <w:rPr>
          <w:rFonts w:ascii="Tahoma" w:hAnsi="Tahoma" w:cs="Tahoma"/>
          <w:sz w:val="24"/>
          <w:szCs w:val="24"/>
        </w:rPr>
        <w:t xml:space="preserve"> </w:t>
      </w:r>
      <w:r w:rsidR="00457542" w:rsidRPr="004B6AEF">
        <w:rPr>
          <w:rFonts w:ascii="Tahoma" w:hAnsi="Tahoma" w:cs="Tahoma"/>
          <w:sz w:val="24"/>
          <w:szCs w:val="24"/>
        </w:rPr>
        <w:t>XIX – suprimido.</w:t>
      </w:r>
      <w:r w:rsidR="00ED74AF">
        <w:rPr>
          <w:rFonts w:ascii="Tahoma" w:hAnsi="Tahoma" w:cs="Tahoma"/>
          <w:sz w:val="24"/>
          <w:szCs w:val="24"/>
        </w:rPr>
        <w:t xml:space="preserve"> </w:t>
      </w:r>
      <w:r w:rsidR="00457542" w:rsidRPr="004B6AEF">
        <w:rPr>
          <w:rFonts w:ascii="Tahoma" w:hAnsi="Tahoma" w:cs="Tahoma"/>
          <w:sz w:val="24"/>
          <w:szCs w:val="24"/>
        </w:rPr>
        <w:t>...</w:t>
      </w:r>
      <w:r w:rsidR="00ED74AF">
        <w:rPr>
          <w:rFonts w:ascii="Tahoma" w:hAnsi="Tahoma" w:cs="Tahoma"/>
          <w:sz w:val="24"/>
          <w:szCs w:val="24"/>
        </w:rPr>
        <w:t xml:space="preserve"> </w:t>
      </w:r>
      <w:r w:rsidR="00457542" w:rsidRPr="004B6AEF">
        <w:rPr>
          <w:rFonts w:ascii="Tahoma" w:hAnsi="Tahoma" w:cs="Tahoma"/>
          <w:sz w:val="24"/>
          <w:szCs w:val="24"/>
        </w:rPr>
        <w:t>XXII – suprimido”.</w:t>
      </w:r>
      <w:r w:rsidR="00ED74AF">
        <w:rPr>
          <w:rFonts w:ascii="Tahoma" w:hAnsi="Tahoma" w:cs="Tahoma"/>
          <w:sz w:val="24"/>
          <w:szCs w:val="24"/>
        </w:rPr>
        <w:t xml:space="preserve"> </w:t>
      </w:r>
      <w:r w:rsidR="00457542" w:rsidRPr="004B6AEF">
        <w:rPr>
          <w:rFonts w:ascii="Tahoma" w:hAnsi="Tahoma" w:cs="Tahoma"/>
          <w:sz w:val="24"/>
          <w:szCs w:val="24"/>
        </w:rPr>
        <w:t>...</w:t>
      </w:r>
      <w:r w:rsidR="00ED74AF">
        <w:rPr>
          <w:rFonts w:ascii="Tahoma" w:hAnsi="Tahoma" w:cs="Tahoma"/>
          <w:sz w:val="24"/>
          <w:szCs w:val="24"/>
        </w:rPr>
        <w:t xml:space="preserve"> </w:t>
      </w:r>
      <w:r w:rsidR="00457542" w:rsidRPr="004B6AEF">
        <w:rPr>
          <w:rFonts w:ascii="Tahoma" w:hAnsi="Tahoma" w:cs="Tahoma"/>
          <w:sz w:val="24"/>
          <w:szCs w:val="24"/>
        </w:rPr>
        <w:lastRenderedPageBreak/>
        <w:t>“Art. 7º ...</w:t>
      </w:r>
      <w:r w:rsidR="00ED74AF">
        <w:rPr>
          <w:rFonts w:ascii="Tahoma" w:hAnsi="Tahoma" w:cs="Tahoma"/>
          <w:sz w:val="24"/>
          <w:szCs w:val="24"/>
        </w:rPr>
        <w:t xml:space="preserve"> </w:t>
      </w:r>
      <w:r w:rsidR="00457542" w:rsidRPr="004B6AEF">
        <w:rPr>
          <w:rFonts w:ascii="Tahoma" w:hAnsi="Tahoma" w:cs="Tahoma"/>
          <w:sz w:val="24"/>
          <w:szCs w:val="24"/>
        </w:rPr>
        <w:t>§1º ...</w:t>
      </w:r>
      <w:r w:rsidR="00ED74AF">
        <w:rPr>
          <w:rFonts w:ascii="Tahoma" w:hAnsi="Tahoma" w:cs="Tahoma"/>
          <w:sz w:val="24"/>
          <w:szCs w:val="24"/>
        </w:rPr>
        <w:t xml:space="preserve"> </w:t>
      </w:r>
      <w:r w:rsidR="00457542" w:rsidRPr="004B6AEF">
        <w:rPr>
          <w:rFonts w:ascii="Tahoma" w:hAnsi="Tahoma" w:cs="Tahoma"/>
          <w:sz w:val="24"/>
          <w:szCs w:val="24"/>
        </w:rPr>
        <w:t>§ 2º Nenhuma via de circulação de veículos na área urbana do Município poderá ter largura inferior a 16,00m (dezesseis metros), sendo no mínimo 10,00m (dez metros) de caixa de rolamento e 3,00m (três metros) de passeio de cada lado.</w:t>
      </w:r>
      <w:r w:rsidR="00ED74AF">
        <w:rPr>
          <w:rFonts w:ascii="Tahoma" w:hAnsi="Tahoma" w:cs="Tahoma"/>
          <w:sz w:val="24"/>
          <w:szCs w:val="24"/>
        </w:rPr>
        <w:t xml:space="preserve"> </w:t>
      </w:r>
      <w:r w:rsidR="00457542" w:rsidRPr="004B6AEF">
        <w:rPr>
          <w:rFonts w:ascii="Tahoma" w:hAnsi="Tahoma" w:cs="Tahoma"/>
          <w:sz w:val="24"/>
          <w:szCs w:val="24"/>
        </w:rPr>
        <w:t>§ 3º Poderão ser aprovadas, a critério do Executivo, vias locais com largura mínima de 15 (quinze) metros quando for o caso de prolongamentos de quadras existentes, cujas vias locais tenham sido aprovadas com 15 (quinze) metros. A dimensão da quadra existente e a dimensão da quadra a prolongar, quando somadas, não deverão ultrapassar 200 (duzentos) metros, e após o final desta quadra complementar, a caixa da rua deve seguir as medidas constantes no §2º deste artigo.</w:t>
      </w:r>
      <w:r w:rsidR="00ED74AF">
        <w:rPr>
          <w:rFonts w:ascii="Tahoma" w:hAnsi="Tahoma" w:cs="Tahoma"/>
          <w:sz w:val="24"/>
          <w:szCs w:val="24"/>
        </w:rPr>
        <w:t xml:space="preserve"> </w:t>
      </w:r>
      <w:r w:rsidR="00457542" w:rsidRPr="004B6AEF">
        <w:rPr>
          <w:rFonts w:ascii="Tahoma" w:hAnsi="Tahoma" w:cs="Tahoma"/>
          <w:sz w:val="24"/>
          <w:szCs w:val="24"/>
        </w:rPr>
        <w:t>§ 4º A largura da via que se constitua em prolongamento de via já existente ou constante do sistema viário proposto, não poderá ser inferior a largura desta, ainda que, pela sua função e posição possa ser considerada de categoria funcional inferior”.</w:t>
      </w:r>
      <w:r w:rsidR="00ED74AF">
        <w:rPr>
          <w:rFonts w:ascii="Tahoma" w:hAnsi="Tahoma" w:cs="Tahoma"/>
          <w:sz w:val="24"/>
          <w:szCs w:val="24"/>
        </w:rPr>
        <w:t xml:space="preserve"> </w:t>
      </w:r>
      <w:r w:rsidR="00457542" w:rsidRPr="004B6AEF">
        <w:rPr>
          <w:rFonts w:ascii="Tahoma" w:hAnsi="Tahoma" w:cs="Tahoma"/>
          <w:sz w:val="24"/>
          <w:szCs w:val="24"/>
        </w:rPr>
        <w:t>...</w:t>
      </w:r>
      <w:r w:rsidR="00ED74AF">
        <w:rPr>
          <w:rFonts w:ascii="Tahoma" w:hAnsi="Tahoma" w:cs="Tahoma"/>
          <w:sz w:val="24"/>
          <w:szCs w:val="24"/>
        </w:rPr>
        <w:t xml:space="preserve"> </w:t>
      </w:r>
      <w:r w:rsidR="00457542" w:rsidRPr="004B6AEF">
        <w:rPr>
          <w:rFonts w:ascii="Tahoma" w:hAnsi="Tahoma" w:cs="Tahoma"/>
          <w:sz w:val="24"/>
          <w:szCs w:val="24"/>
        </w:rPr>
        <w:t>“Art. 14. ...</w:t>
      </w:r>
      <w:r w:rsidR="00ED74AF">
        <w:rPr>
          <w:rFonts w:ascii="Tahoma" w:hAnsi="Tahoma" w:cs="Tahoma"/>
          <w:sz w:val="24"/>
          <w:szCs w:val="24"/>
        </w:rPr>
        <w:t xml:space="preserve"> </w:t>
      </w:r>
      <w:r w:rsidR="00457542" w:rsidRPr="004B6AEF">
        <w:rPr>
          <w:rFonts w:ascii="Tahoma" w:hAnsi="Tahoma" w:cs="Tahoma"/>
          <w:sz w:val="24"/>
          <w:szCs w:val="24"/>
        </w:rPr>
        <w:t>Parágrafo único. Nas estradas rurais (linhas) a faixa de domínio está disposta na Lei nº 2.625/1992, e as edificações devem ter 10 m (dez metros) de recuo contados a partir da faixa de domínio”.</w:t>
      </w:r>
      <w:r w:rsidR="00ED74AF">
        <w:rPr>
          <w:rFonts w:ascii="Tahoma" w:hAnsi="Tahoma" w:cs="Tahoma"/>
          <w:sz w:val="24"/>
          <w:szCs w:val="24"/>
        </w:rPr>
        <w:t xml:space="preserve"> </w:t>
      </w:r>
      <w:r w:rsidR="00457542" w:rsidRPr="004B6AEF">
        <w:rPr>
          <w:rFonts w:ascii="Tahoma" w:hAnsi="Tahoma" w:cs="Tahoma"/>
          <w:sz w:val="24"/>
          <w:szCs w:val="24"/>
        </w:rPr>
        <w:t>“Art. 14A. Ficam estabelecidos requisitos mínimos que devem ser observados quando da elaboração e execução de projetos de pavimentação de estradas rurais municipais, sob a responsabilidade do município, quer seja poliédrica, asfalto ou outro tipo de pavimento. § 1º Para a pavimentação poliédrica, conhecida também como pedra irregular, ficam estabelecidos os seguintes critérios, sem prejuízo de leis federais ou estaduais:</w:t>
      </w:r>
      <w:r w:rsidR="00ED74AF">
        <w:rPr>
          <w:rFonts w:ascii="Tahoma" w:hAnsi="Tahoma" w:cs="Tahoma"/>
          <w:sz w:val="24"/>
          <w:szCs w:val="24"/>
        </w:rPr>
        <w:t xml:space="preserve"> </w:t>
      </w:r>
      <w:r w:rsidR="00457542" w:rsidRPr="004B6AEF">
        <w:rPr>
          <w:rFonts w:ascii="Tahoma" w:hAnsi="Tahoma" w:cs="Tahoma"/>
          <w:sz w:val="24"/>
          <w:szCs w:val="24"/>
        </w:rPr>
        <w:t>I - Na fase de projeto devem ser verificados todos os cursos de água, perenes ou não, que venham a cruzar ou se acumular nas margens da estrada, devendo ser previstas canaletas laterais e tubulações de travessia sob a estrada para escoamento da água acumulada;</w:t>
      </w:r>
      <w:r w:rsidR="00ED74AF">
        <w:rPr>
          <w:rFonts w:ascii="Tahoma" w:hAnsi="Tahoma" w:cs="Tahoma"/>
          <w:sz w:val="24"/>
          <w:szCs w:val="24"/>
        </w:rPr>
        <w:t xml:space="preserve"> </w:t>
      </w:r>
      <w:r w:rsidR="00457542" w:rsidRPr="004B6AEF">
        <w:rPr>
          <w:rFonts w:ascii="Tahoma" w:hAnsi="Tahoma" w:cs="Tahoma"/>
          <w:sz w:val="24"/>
          <w:szCs w:val="24"/>
        </w:rPr>
        <w:t>II - a estrada deve ser readequada de modo que a pista de rolamento fique acima do nível do solo em pelo menos 50 (cinquenta) centímetros;</w:t>
      </w:r>
      <w:r w:rsidR="00ED74AF">
        <w:rPr>
          <w:rFonts w:ascii="Tahoma" w:hAnsi="Tahoma" w:cs="Tahoma"/>
          <w:sz w:val="24"/>
          <w:szCs w:val="24"/>
        </w:rPr>
        <w:t xml:space="preserve"> </w:t>
      </w:r>
      <w:r w:rsidR="00457542" w:rsidRPr="004B6AEF">
        <w:rPr>
          <w:rFonts w:ascii="Tahoma" w:hAnsi="Tahoma" w:cs="Tahoma"/>
          <w:sz w:val="24"/>
          <w:szCs w:val="24"/>
        </w:rPr>
        <w:t>III - é obrigatória a compactação do solo antes da execução do colchão de argila para a pavimentação poliédrica;</w:t>
      </w:r>
      <w:r w:rsidR="00ED74AF">
        <w:rPr>
          <w:rFonts w:ascii="Tahoma" w:hAnsi="Tahoma" w:cs="Tahoma"/>
          <w:sz w:val="24"/>
          <w:szCs w:val="24"/>
        </w:rPr>
        <w:t xml:space="preserve"> </w:t>
      </w:r>
      <w:r w:rsidR="00457542" w:rsidRPr="004B6AEF">
        <w:rPr>
          <w:rFonts w:ascii="Tahoma" w:hAnsi="Tahoma" w:cs="Tahoma"/>
          <w:sz w:val="24"/>
          <w:szCs w:val="24"/>
        </w:rPr>
        <w:t>IV - a largura mínima de 6 (seis) metros para a pista de rolamento, com no mínimo 1 (um) metro de largura de contenção após o cordão lateral do pavimento em cada lado, devendo ser plantada grama sobre a contenção;</w:t>
      </w:r>
      <w:r w:rsidR="00ED74AF">
        <w:rPr>
          <w:rFonts w:ascii="Tahoma" w:hAnsi="Tahoma" w:cs="Tahoma"/>
          <w:sz w:val="24"/>
          <w:szCs w:val="24"/>
        </w:rPr>
        <w:t xml:space="preserve"> </w:t>
      </w:r>
      <w:r w:rsidR="00457542" w:rsidRPr="004B6AEF">
        <w:rPr>
          <w:rFonts w:ascii="Tahoma" w:hAnsi="Tahoma" w:cs="Tahoma"/>
          <w:sz w:val="24"/>
          <w:szCs w:val="24"/>
        </w:rPr>
        <w:t>V - o Cordão, primeira linha de pedras de cada lado da pista, deve ser afixado a uma profundidade mínima de 25 (vinte e cinco) centímetros, com pedras próprias para isso, tendo elas pelo menos as medidas de 35x35x15 centímetros ou guia de meio fio em concreto;</w:t>
      </w:r>
      <w:r w:rsidR="00ED74AF">
        <w:rPr>
          <w:rFonts w:ascii="Tahoma" w:hAnsi="Tahoma" w:cs="Tahoma"/>
          <w:sz w:val="24"/>
          <w:szCs w:val="24"/>
        </w:rPr>
        <w:t xml:space="preserve"> </w:t>
      </w:r>
      <w:r w:rsidR="00457542" w:rsidRPr="004B6AEF">
        <w:rPr>
          <w:rFonts w:ascii="Tahoma" w:hAnsi="Tahoma" w:cs="Tahoma"/>
          <w:sz w:val="24"/>
          <w:szCs w:val="24"/>
        </w:rPr>
        <w:t>VI - as demais pedras, para fazer a parte central da pista, entre cordões, devem ser adequadas, de preferência pedras rachadas manualmente. No caso de utilizadas pedras oriundas de britador, devem passar obrigatoriamente por uma seleção manual antes de ser utilizadas;</w:t>
      </w:r>
      <w:r w:rsidR="00ED74AF">
        <w:rPr>
          <w:rFonts w:ascii="Tahoma" w:hAnsi="Tahoma" w:cs="Tahoma"/>
          <w:sz w:val="24"/>
          <w:szCs w:val="24"/>
        </w:rPr>
        <w:t xml:space="preserve"> </w:t>
      </w:r>
      <w:r w:rsidR="00457542" w:rsidRPr="004B6AEF">
        <w:rPr>
          <w:rFonts w:ascii="Tahoma" w:hAnsi="Tahoma" w:cs="Tahoma"/>
          <w:sz w:val="24"/>
          <w:szCs w:val="24"/>
        </w:rPr>
        <w:t>VII - todas as sobras de material ou qualquer tipo de entulho resultante da obra, ao final dela, deve ser recolhido e dado destino adequado pela contratada.</w:t>
      </w:r>
      <w:r w:rsidR="00ED74AF">
        <w:rPr>
          <w:rFonts w:ascii="Tahoma" w:hAnsi="Tahoma" w:cs="Tahoma"/>
          <w:sz w:val="24"/>
          <w:szCs w:val="24"/>
        </w:rPr>
        <w:t xml:space="preserve"> </w:t>
      </w:r>
      <w:r w:rsidR="00457542" w:rsidRPr="004B6AEF">
        <w:rPr>
          <w:rFonts w:ascii="Tahoma" w:hAnsi="Tahoma" w:cs="Tahoma"/>
          <w:sz w:val="24"/>
          <w:szCs w:val="24"/>
        </w:rPr>
        <w:t>§ 2º Para a pavimentação com asfalto, ficam estabelecidos os seguintes critérios, sem prejuízo de leis federais ou estaduais:</w:t>
      </w:r>
      <w:r w:rsidR="00ED74AF">
        <w:rPr>
          <w:rFonts w:ascii="Tahoma" w:hAnsi="Tahoma" w:cs="Tahoma"/>
          <w:sz w:val="24"/>
          <w:szCs w:val="24"/>
        </w:rPr>
        <w:t xml:space="preserve"> </w:t>
      </w:r>
      <w:r w:rsidR="00457542" w:rsidRPr="004B6AEF">
        <w:rPr>
          <w:rFonts w:ascii="Tahoma" w:hAnsi="Tahoma" w:cs="Tahoma"/>
          <w:sz w:val="24"/>
          <w:szCs w:val="24"/>
        </w:rPr>
        <w:t>I -  Na fase de projeto devem ser verificados todos os cursos de água, perenes ou não, que venham a cruzar ou se acumular nas margens da estrada, devendo ser previstas canaletas laterais e tubulações de travessia sob a estrada para escoamento da água acumulada;</w:t>
      </w:r>
      <w:r w:rsidR="00ED74AF">
        <w:rPr>
          <w:rFonts w:ascii="Tahoma" w:hAnsi="Tahoma" w:cs="Tahoma"/>
          <w:sz w:val="24"/>
          <w:szCs w:val="24"/>
        </w:rPr>
        <w:t xml:space="preserve"> </w:t>
      </w:r>
      <w:r w:rsidR="00457542" w:rsidRPr="004B6AEF">
        <w:rPr>
          <w:rFonts w:ascii="Tahoma" w:hAnsi="Tahoma" w:cs="Tahoma"/>
          <w:sz w:val="24"/>
          <w:szCs w:val="24"/>
        </w:rPr>
        <w:t>II - a estrada deve ser readequada de modo que a pista de rolamento fique acima do nível do solo em pelo menos 50 (cinquenta) centímetros;</w:t>
      </w:r>
      <w:r w:rsidR="00ED74AF">
        <w:rPr>
          <w:rFonts w:ascii="Tahoma" w:hAnsi="Tahoma" w:cs="Tahoma"/>
          <w:sz w:val="24"/>
          <w:szCs w:val="24"/>
        </w:rPr>
        <w:t xml:space="preserve"> </w:t>
      </w:r>
      <w:r w:rsidR="00457542" w:rsidRPr="004B6AEF">
        <w:rPr>
          <w:rFonts w:ascii="Tahoma" w:hAnsi="Tahoma" w:cs="Tahoma"/>
          <w:sz w:val="24"/>
          <w:szCs w:val="24"/>
        </w:rPr>
        <w:t>III -  é obrigatória a compactação do solo antes da execução da base para a pavimentação asfáltica;</w:t>
      </w:r>
      <w:r w:rsidR="00226623">
        <w:rPr>
          <w:rFonts w:ascii="Tahoma" w:hAnsi="Tahoma" w:cs="Tahoma"/>
          <w:sz w:val="24"/>
          <w:szCs w:val="24"/>
        </w:rPr>
        <w:t xml:space="preserve"> </w:t>
      </w:r>
      <w:r w:rsidR="00457542" w:rsidRPr="004B6AEF">
        <w:rPr>
          <w:rFonts w:ascii="Tahoma" w:hAnsi="Tahoma" w:cs="Tahoma"/>
          <w:sz w:val="24"/>
          <w:szCs w:val="24"/>
        </w:rPr>
        <w:t>IV - a largura mínima de 6 (seis) metros de pista de rolamento, com mais dois metros de acostamento, sendo um metro em cada lado da pista, podendo ser este de cascalho, brita graduada, grama, concreto ou asfalto, a critério do município;</w:t>
      </w:r>
      <w:r w:rsidR="00226623">
        <w:rPr>
          <w:rFonts w:ascii="Tahoma" w:hAnsi="Tahoma" w:cs="Tahoma"/>
          <w:sz w:val="24"/>
          <w:szCs w:val="24"/>
        </w:rPr>
        <w:t xml:space="preserve"> </w:t>
      </w:r>
      <w:r w:rsidR="00457542" w:rsidRPr="004B6AEF">
        <w:rPr>
          <w:rFonts w:ascii="Tahoma" w:hAnsi="Tahoma" w:cs="Tahoma"/>
          <w:sz w:val="24"/>
          <w:szCs w:val="24"/>
        </w:rPr>
        <w:t>V - a base do pavimento deve ter no mínimo 50 cm (cinquenta) centímetros de espessura após a compactação, divididos em 25 cm (vinte e cinco) centímetros de “Pedra Rachão” sobre o leito de terra compactada e 25 cm (vinte e cinco) centímetros de Brita Graduada sobre a Pedra Rachão;</w:t>
      </w:r>
      <w:r w:rsidR="00226623">
        <w:rPr>
          <w:rFonts w:ascii="Tahoma" w:hAnsi="Tahoma" w:cs="Tahoma"/>
          <w:sz w:val="24"/>
          <w:szCs w:val="24"/>
        </w:rPr>
        <w:t xml:space="preserve"> </w:t>
      </w:r>
      <w:r w:rsidR="00457542" w:rsidRPr="004B6AEF">
        <w:rPr>
          <w:rFonts w:ascii="Tahoma" w:hAnsi="Tahoma" w:cs="Tahoma"/>
          <w:sz w:val="24"/>
          <w:szCs w:val="24"/>
        </w:rPr>
        <w:t xml:space="preserve">VI - todas as sobras de material ou qualquer tipo de entulho resultante da obra, ao final dela, deve ser recolhido e </w:t>
      </w:r>
      <w:r w:rsidR="00457542" w:rsidRPr="004B6AEF">
        <w:rPr>
          <w:rFonts w:ascii="Tahoma" w:hAnsi="Tahoma" w:cs="Tahoma"/>
          <w:sz w:val="24"/>
          <w:szCs w:val="24"/>
        </w:rPr>
        <w:lastRenderedPageBreak/>
        <w:t>dado destino adequado pela contratada.</w:t>
      </w:r>
      <w:r w:rsidR="00226623">
        <w:rPr>
          <w:rFonts w:ascii="Tahoma" w:hAnsi="Tahoma" w:cs="Tahoma"/>
          <w:sz w:val="24"/>
          <w:szCs w:val="24"/>
        </w:rPr>
        <w:t xml:space="preserve"> </w:t>
      </w:r>
      <w:r w:rsidR="00457542" w:rsidRPr="004B6AEF">
        <w:rPr>
          <w:rFonts w:ascii="Tahoma" w:hAnsi="Tahoma" w:cs="Tahoma"/>
          <w:sz w:val="24"/>
          <w:szCs w:val="24"/>
        </w:rPr>
        <w:t>§ 3º Para pavimentação sobre pavimento já existente, quer seja pedras irregulares ou asfalto, ficam estabelecidos os seguintes critérios mínimos:</w:t>
      </w:r>
      <w:r w:rsidR="00226623">
        <w:rPr>
          <w:rFonts w:ascii="Tahoma" w:hAnsi="Tahoma" w:cs="Tahoma"/>
          <w:sz w:val="24"/>
          <w:szCs w:val="24"/>
        </w:rPr>
        <w:t xml:space="preserve"> </w:t>
      </w:r>
      <w:r w:rsidR="00457542" w:rsidRPr="004B6AEF">
        <w:rPr>
          <w:rFonts w:ascii="Tahoma" w:hAnsi="Tahoma" w:cs="Tahoma"/>
          <w:sz w:val="24"/>
          <w:szCs w:val="24"/>
        </w:rPr>
        <w:t>I - deverão ser corrigidos todos os pontos onde existam depressões e buracos, indicando falha na base da via, com a retirada de todo o material do local e substituído por nova base, adequada a cada tipo de pavimento, só depois será feito o reperfilamento e posterior recape com a camada final de asfalto;</w:t>
      </w:r>
      <w:r w:rsidR="00226623">
        <w:rPr>
          <w:rFonts w:ascii="Tahoma" w:hAnsi="Tahoma" w:cs="Tahoma"/>
          <w:sz w:val="24"/>
          <w:szCs w:val="24"/>
        </w:rPr>
        <w:t xml:space="preserve"> </w:t>
      </w:r>
      <w:r w:rsidR="00457542" w:rsidRPr="004B6AEF">
        <w:rPr>
          <w:rFonts w:ascii="Tahoma" w:hAnsi="Tahoma" w:cs="Tahoma"/>
          <w:sz w:val="24"/>
          <w:szCs w:val="24"/>
        </w:rPr>
        <w:t>II - a execução de asfalto sobre pedras irregulares já existentes, deve ser precedida de uma camada de pedra brita graduada compactada, suficiente para corrigir as imperfeições e nivelar o pavimento;</w:t>
      </w:r>
      <w:r w:rsidR="00226623">
        <w:rPr>
          <w:rFonts w:ascii="Tahoma" w:hAnsi="Tahoma" w:cs="Tahoma"/>
          <w:sz w:val="24"/>
          <w:szCs w:val="24"/>
        </w:rPr>
        <w:t xml:space="preserve"> </w:t>
      </w:r>
      <w:r w:rsidR="00457542" w:rsidRPr="004B6AEF">
        <w:rPr>
          <w:rFonts w:ascii="Tahoma" w:hAnsi="Tahoma" w:cs="Tahoma"/>
          <w:sz w:val="24"/>
          <w:szCs w:val="24"/>
        </w:rPr>
        <w:t>III - a colocação de asfalto sobre asfalto já existente, deve ser precedida de uma camada para reperfilamento, quando necessário, e posteriormente a camada final com pelo menos 2,5 (dois vírgula cinco) centímetros de espessura;</w:t>
      </w:r>
      <w:r w:rsidR="00226623">
        <w:rPr>
          <w:rFonts w:ascii="Tahoma" w:hAnsi="Tahoma" w:cs="Tahoma"/>
          <w:sz w:val="24"/>
          <w:szCs w:val="24"/>
        </w:rPr>
        <w:t xml:space="preserve"> </w:t>
      </w:r>
      <w:r w:rsidR="00457542" w:rsidRPr="004B6AEF">
        <w:rPr>
          <w:rFonts w:ascii="Tahoma" w:hAnsi="Tahoma" w:cs="Tahoma"/>
          <w:sz w:val="24"/>
          <w:szCs w:val="24"/>
        </w:rPr>
        <w:t>IV - o acostamento, em ambos os casos, deverá ser mantido e reformado o já existente, e quando não existir deverá constar do projeto de recape, com largura mínima de um metro em cada lateral da pista, quer seja de grama, cascalho ou brita graduada, estes dois últimos compactados.</w:t>
      </w:r>
      <w:r w:rsidR="00226623">
        <w:rPr>
          <w:rFonts w:ascii="Tahoma" w:hAnsi="Tahoma" w:cs="Tahoma"/>
          <w:sz w:val="24"/>
          <w:szCs w:val="24"/>
        </w:rPr>
        <w:t xml:space="preserve"> </w:t>
      </w:r>
      <w:r w:rsidR="00457542" w:rsidRPr="004B6AEF">
        <w:rPr>
          <w:rFonts w:ascii="Tahoma" w:hAnsi="Tahoma" w:cs="Tahoma"/>
          <w:sz w:val="24"/>
          <w:szCs w:val="24"/>
        </w:rPr>
        <w:t>§ 4º Todas as obras, quer seja pedras irregulares, asfalto, ou reforma de pavimento, devem considerar e manter a conservação de solo existente no local, na confluência da curva de nível com a estrada a ser pavimentada, chamados de “Bigodes” que deverão ser mantidos e reformados, quando for o caso, pela empresa contratada ou pelo município, a critério deste. § 5º Todas as obras de pavimentação deverão conter a sinalização de trânsito necessária ao trecho, do tipo vertical e horizontal para pavimentos asfálticos e do tipo vertical para pavimentos com paralelepípedo.</w:t>
      </w:r>
      <w:r w:rsidR="00226623">
        <w:rPr>
          <w:rFonts w:ascii="Tahoma" w:hAnsi="Tahoma" w:cs="Tahoma"/>
          <w:sz w:val="24"/>
          <w:szCs w:val="24"/>
        </w:rPr>
        <w:t xml:space="preserve"> </w:t>
      </w:r>
      <w:r w:rsidR="00457542" w:rsidRPr="004B6AEF">
        <w:rPr>
          <w:rFonts w:ascii="Tahoma" w:hAnsi="Tahoma" w:cs="Tahoma"/>
          <w:sz w:val="24"/>
          <w:szCs w:val="24"/>
        </w:rPr>
        <w:t>“Art. 15. ...</w:t>
      </w:r>
      <w:r w:rsidR="00226623">
        <w:rPr>
          <w:rFonts w:ascii="Tahoma" w:hAnsi="Tahoma" w:cs="Tahoma"/>
          <w:sz w:val="24"/>
          <w:szCs w:val="24"/>
        </w:rPr>
        <w:t xml:space="preserve"> </w:t>
      </w:r>
      <w:r w:rsidR="00457542" w:rsidRPr="004B6AEF">
        <w:rPr>
          <w:rFonts w:ascii="Tahoma" w:hAnsi="Tahoma" w:cs="Tahoma"/>
          <w:sz w:val="24"/>
          <w:szCs w:val="24"/>
        </w:rPr>
        <w:t>Parágrafo único. É classificado como Rodovia o trecho urbano da BR-163, que tem a função de ligação regional compreendendo aquelas de responsabilidade da União ou do Estado, com a função de interligação com municípios vizinhos.”</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“Art. 20. ...</w:t>
      </w:r>
      <w:r w:rsidR="00226623">
        <w:rPr>
          <w:rFonts w:ascii="Tahoma" w:hAnsi="Tahoma" w:cs="Tahoma"/>
          <w:sz w:val="24"/>
          <w:szCs w:val="24"/>
        </w:rPr>
        <w:t xml:space="preserve"> </w:t>
      </w:r>
      <w:r w:rsidR="00457542" w:rsidRPr="004B6AEF">
        <w:rPr>
          <w:rFonts w:ascii="Tahoma" w:hAnsi="Tahoma" w:cs="Tahoma"/>
          <w:sz w:val="24"/>
          <w:szCs w:val="24"/>
        </w:rPr>
        <w:t>§ 1º A Via Parque é diretriz determinada para parcelamento do solo, na área urbana do distrito sede, ao longo de ambas as margens das Áreas de Preservação Permanente das Sangas Peroba e Araguaçu; da margem oeste da Área de Preservação Permanente da Sanga Guavirá; da margem leste da Área de Preservação Permanente da Sanga Arapongas e da margem leste da Área de Preservação Permanente da Sanga Borboleta, do ponto de encontro com a Sanga Arapongas até o limite do perímetro urbano.”</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“Art. 21. ...</w:t>
      </w:r>
      <w:r w:rsidR="00226623">
        <w:rPr>
          <w:rFonts w:ascii="Tahoma" w:hAnsi="Tahoma" w:cs="Tahoma"/>
          <w:sz w:val="24"/>
          <w:szCs w:val="24"/>
        </w:rPr>
        <w:t xml:space="preserve"> </w:t>
      </w:r>
      <w:r w:rsidR="00457542" w:rsidRPr="004B6AEF">
        <w:rPr>
          <w:rFonts w:ascii="Tahoma" w:hAnsi="Tahoma" w:cs="Tahoma"/>
          <w:sz w:val="24"/>
          <w:szCs w:val="24"/>
        </w:rPr>
        <w:t>I - para as Vias Locais com estacionamento de ambos os lados, igual a 16,00m (dezesseis metros), dos quais:</w:t>
      </w:r>
      <w:r w:rsidR="00226623">
        <w:rPr>
          <w:rFonts w:ascii="Tahoma" w:hAnsi="Tahoma" w:cs="Tahoma"/>
          <w:sz w:val="24"/>
          <w:szCs w:val="24"/>
        </w:rPr>
        <w:t xml:space="preserve"> </w:t>
      </w:r>
      <w:r w:rsidR="00457542" w:rsidRPr="004B6AEF">
        <w:rPr>
          <w:rFonts w:ascii="Tahoma" w:hAnsi="Tahoma" w:cs="Tahoma"/>
          <w:sz w:val="24"/>
          <w:szCs w:val="24"/>
        </w:rPr>
        <w:t>a.</w:t>
      </w:r>
      <w:r w:rsidR="00457542" w:rsidRPr="004B6AEF">
        <w:rPr>
          <w:rFonts w:ascii="Tahoma" w:hAnsi="Tahoma" w:cs="Tahoma"/>
          <w:sz w:val="24"/>
          <w:szCs w:val="24"/>
        </w:rPr>
        <w:tab/>
        <w:t>Pista de rolamento = 10,00m (dez metros);</w:t>
      </w:r>
      <w:r w:rsidR="00226623">
        <w:rPr>
          <w:rFonts w:ascii="Tahoma" w:hAnsi="Tahoma" w:cs="Tahoma"/>
          <w:sz w:val="24"/>
          <w:szCs w:val="24"/>
        </w:rPr>
        <w:t xml:space="preserve"> </w:t>
      </w:r>
      <w:r w:rsidR="00457542" w:rsidRPr="004B6AEF">
        <w:rPr>
          <w:rFonts w:ascii="Tahoma" w:hAnsi="Tahoma" w:cs="Tahoma"/>
          <w:sz w:val="24"/>
          <w:szCs w:val="24"/>
        </w:rPr>
        <w:t>1.</w:t>
      </w:r>
      <w:r w:rsidR="00457542" w:rsidRPr="004B6AEF">
        <w:rPr>
          <w:rFonts w:ascii="Tahoma" w:hAnsi="Tahoma" w:cs="Tahoma"/>
          <w:sz w:val="24"/>
          <w:szCs w:val="24"/>
        </w:rPr>
        <w:tab/>
        <w:t>Duas Faixas de rolamento = 3,00m (três metros) cada;</w:t>
      </w:r>
      <w:r w:rsidR="00226623">
        <w:rPr>
          <w:rFonts w:ascii="Tahoma" w:hAnsi="Tahoma" w:cs="Tahoma"/>
          <w:sz w:val="24"/>
          <w:szCs w:val="24"/>
        </w:rPr>
        <w:t xml:space="preserve"> </w:t>
      </w:r>
      <w:r w:rsidR="00457542" w:rsidRPr="004B6AEF">
        <w:rPr>
          <w:rFonts w:ascii="Tahoma" w:hAnsi="Tahoma" w:cs="Tahoma"/>
          <w:sz w:val="24"/>
          <w:szCs w:val="24"/>
        </w:rPr>
        <w:t>2.Dois</w:t>
      </w:r>
      <w:r w:rsidR="00226623">
        <w:rPr>
          <w:rFonts w:ascii="Tahoma" w:hAnsi="Tahoma" w:cs="Tahoma"/>
          <w:sz w:val="24"/>
          <w:szCs w:val="24"/>
        </w:rPr>
        <w:t xml:space="preserve">  E</w:t>
      </w:r>
      <w:r w:rsidR="00457542" w:rsidRPr="004B6AEF">
        <w:rPr>
          <w:rFonts w:ascii="Tahoma" w:hAnsi="Tahoma" w:cs="Tahoma"/>
          <w:sz w:val="24"/>
          <w:szCs w:val="24"/>
        </w:rPr>
        <w:t>stacionamentos = 2,00m (dois metros) cada lado;</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bCs/>
          <w:sz w:val="24"/>
          <w:szCs w:val="24"/>
        </w:rPr>
        <w:t>IV - para as travessias de cursos de água, a largura mínima de 14,00m (quatorze metros), conforme modelo do anexo V desta lei, dos quais:</w:t>
      </w:r>
      <w:r w:rsidR="00226623">
        <w:rPr>
          <w:rFonts w:ascii="Tahoma" w:hAnsi="Tahoma" w:cs="Tahoma"/>
          <w:bCs/>
          <w:sz w:val="24"/>
          <w:szCs w:val="24"/>
        </w:rPr>
        <w:t xml:space="preserve"> </w:t>
      </w:r>
      <w:r w:rsidR="00457542" w:rsidRPr="004B6AEF">
        <w:rPr>
          <w:rFonts w:ascii="Tahoma" w:hAnsi="Tahoma" w:cs="Tahoma"/>
          <w:bCs/>
          <w:sz w:val="24"/>
          <w:szCs w:val="24"/>
        </w:rPr>
        <w:t>a.</w:t>
      </w:r>
      <w:r w:rsidR="00457542" w:rsidRPr="004B6AEF">
        <w:rPr>
          <w:rFonts w:ascii="Tahoma" w:hAnsi="Tahoma" w:cs="Tahoma"/>
          <w:bCs/>
          <w:sz w:val="24"/>
          <w:szCs w:val="24"/>
        </w:rPr>
        <w:tab/>
        <w:t>Pista de rolamento = 7,20m (sete metros e vinte centímetros);</w:t>
      </w:r>
      <w:r w:rsidR="00226623">
        <w:rPr>
          <w:rFonts w:ascii="Tahoma" w:hAnsi="Tahoma" w:cs="Tahoma"/>
          <w:bCs/>
          <w:sz w:val="24"/>
          <w:szCs w:val="24"/>
        </w:rPr>
        <w:t xml:space="preserve"> </w:t>
      </w:r>
      <w:r w:rsidR="00457542" w:rsidRPr="004B6AEF">
        <w:rPr>
          <w:rFonts w:ascii="Tahoma" w:hAnsi="Tahoma" w:cs="Tahoma"/>
          <w:bCs/>
          <w:sz w:val="24"/>
          <w:szCs w:val="24"/>
        </w:rPr>
        <w:t>1.Duas Faixas de rolamento = 3,60m (três metros e sessenta centímetros) cada;</w:t>
      </w:r>
      <w:r w:rsidR="00226623">
        <w:rPr>
          <w:rFonts w:ascii="Tahoma" w:hAnsi="Tahoma" w:cs="Tahoma"/>
          <w:bCs/>
          <w:sz w:val="24"/>
          <w:szCs w:val="24"/>
        </w:rPr>
        <w:t xml:space="preserve"> </w:t>
      </w:r>
      <w:r w:rsidR="00457542" w:rsidRPr="004B6AEF">
        <w:rPr>
          <w:rFonts w:ascii="Tahoma" w:hAnsi="Tahoma" w:cs="Tahoma"/>
          <w:bCs/>
          <w:sz w:val="24"/>
          <w:szCs w:val="24"/>
        </w:rPr>
        <w:t>b. Duas barreiras de concreto com largura mínima de 40cm (quarenta centímetros) em cada lado conforme NBR15.486/2016;</w:t>
      </w:r>
      <w:r w:rsidR="00226623">
        <w:rPr>
          <w:rFonts w:ascii="Tahoma" w:hAnsi="Tahoma" w:cs="Tahoma"/>
          <w:bCs/>
          <w:sz w:val="24"/>
          <w:szCs w:val="24"/>
        </w:rPr>
        <w:t xml:space="preserve"> </w:t>
      </w:r>
      <w:r w:rsidR="00457542" w:rsidRPr="004B6AEF">
        <w:rPr>
          <w:rFonts w:ascii="Tahoma" w:hAnsi="Tahoma" w:cs="Tahoma"/>
          <w:bCs/>
          <w:sz w:val="24"/>
          <w:szCs w:val="24"/>
        </w:rPr>
        <w:t>c. Duas faixas de passeio com 3,00m (três metros) em cada lado;</w:t>
      </w:r>
      <w:r w:rsidR="00226623">
        <w:rPr>
          <w:rFonts w:ascii="Tahoma" w:hAnsi="Tahoma" w:cs="Tahoma"/>
          <w:bCs/>
          <w:sz w:val="24"/>
          <w:szCs w:val="24"/>
        </w:rPr>
        <w:t xml:space="preserve"> </w:t>
      </w:r>
      <w:r w:rsidR="00457542" w:rsidRPr="004B6AEF">
        <w:rPr>
          <w:rFonts w:ascii="Tahoma" w:hAnsi="Tahoma" w:cs="Tahoma"/>
          <w:bCs/>
          <w:sz w:val="24"/>
          <w:szCs w:val="24"/>
        </w:rPr>
        <w:t>1.Uma faixa de calçada com 1,50m (um metro e cinquenta centímetros);</w:t>
      </w:r>
      <w:r w:rsidR="00226623">
        <w:rPr>
          <w:rFonts w:ascii="Tahoma" w:hAnsi="Tahoma" w:cs="Tahoma"/>
          <w:bCs/>
          <w:sz w:val="24"/>
          <w:szCs w:val="24"/>
        </w:rPr>
        <w:t xml:space="preserve"> </w:t>
      </w:r>
      <w:r w:rsidR="00457542" w:rsidRPr="004B6AEF">
        <w:rPr>
          <w:rFonts w:ascii="Tahoma" w:hAnsi="Tahoma" w:cs="Tahoma"/>
          <w:bCs/>
          <w:sz w:val="24"/>
          <w:szCs w:val="24"/>
        </w:rPr>
        <w:t>2.</w:t>
      </w:r>
      <w:r w:rsidR="00457542" w:rsidRPr="004B6AEF">
        <w:rPr>
          <w:rFonts w:ascii="Tahoma" w:hAnsi="Tahoma" w:cs="Tahoma"/>
          <w:bCs/>
          <w:sz w:val="24"/>
          <w:szCs w:val="24"/>
        </w:rPr>
        <w:tab/>
        <w:t>Uma faixa de ciclovia com 1,50 (um metro e cinquenta centímetros);</w:t>
      </w:r>
      <w:r w:rsidR="00226623">
        <w:rPr>
          <w:rFonts w:ascii="Tahoma" w:hAnsi="Tahoma" w:cs="Tahoma"/>
          <w:bCs/>
          <w:sz w:val="24"/>
          <w:szCs w:val="24"/>
        </w:rPr>
        <w:t xml:space="preserve"> </w:t>
      </w:r>
      <w:r w:rsidR="00457542" w:rsidRPr="004B6AEF">
        <w:rPr>
          <w:rFonts w:ascii="Tahoma" w:hAnsi="Tahoma" w:cs="Tahoma"/>
          <w:bCs/>
          <w:sz w:val="24"/>
          <w:szCs w:val="24"/>
        </w:rPr>
        <w:t>d. Guarda corpo na lateral externa do passeio.</w:t>
      </w:r>
      <w:r w:rsidR="00226623">
        <w:rPr>
          <w:rFonts w:ascii="Tahoma" w:hAnsi="Tahoma" w:cs="Tahoma"/>
          <w:bCs/>
          <w:sz w:val="24"/>
          <w:szCs w:val="24"/>
        </w:rPr>
        <w:t xml:space="preserve"> </w:t>
      </w:r>
      <w:r w:rsidR="00457542" w:rsidRPr="004B6AEF">
        <w:rPr>
          <w:rFonts w:ascii="Tahoma" w:hAnsi="Tahoma" w:cs="Tahoma"/>
          <w:sz w:val="24"/>
          <w:szCs w:val="24"/>
        </w:rPr>
        <w:t>§ 1° Para as áreas já consolidadas, com dimensões de vias, pista de rolamento e passeios com dimensões diferentes das determinadas nesta Lei, bem como para novos parcelamentos com situações de continuidade de vias existentes em meio de quadra, as quais também possuam dimensões diferentes as determinadas nesta Lei, o Órgão Público Municipal competente irá avaliar e determinar as dimensões para cada faixa.</w:t>
      </w:r>
      <w:r w:rsidR="00226623">
        <w:rPr>
          <w:rFonts w:ascii="Tahoma" w:hAnsi="Tahoma" w:cs="Tahoma"/>
          <w:sz w:val="24"/>
          <w:szCs w:val="24"/>
        </w:rPr>
        <w:t xml:space="preserve"> </w:t>
      </w:r>
      <w:r w:rsidR="00457542" w:rsidRPr="004B6AEF">
        <w:rPr>
          <w:rFonts w:ascii="Tahoma" w:hAnsi="Tahoma" w:cs="Tahoma"/>
          <w:sz w:val="24"/>
          <w:szCs w:val="24"/>
        </w:rPr>
        <w:t>§ 2° Os padrões dos passeios serão regulamentados por lei própria que determinará o material que deverá ser utilizado nas faixas de aproximação, de circulação dos pedestres e de serviço.”</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 xml:space="preserve">“Art. 26. </w:t>
      </w:r>
      <w:r w:rsidR="00457542" w:rsidRPr="004B6AEF">
        <w:rPr>
          <w:rFonts w:ascii="Tahoma" w:hAnsi="Tahoma" w:cs="Tahoma"/>
          <w:sz w:val="24"/>
          <w:szCs w:val="24"/>
        </w:rPr>
        <w:tab/>
        <w:t xml:space="preserve">As vias deverão ser construídas de acordo com as especificações técnicas, sendo admitida a inclinação transversal (eixo da faixa ao meio fio) mínima de 1% e máxima de 3,0% e </w:t>
      </w:r>
      <w:r w:rsidR="00457542" w:rsidRPr="004B6AEF">
        <w:rPr>
          <w:rFonts w:ascii="Tahoma" w:hAnsi="Tahoma" w:cs="Tahoma"/>
          <w:sz w:val="24"/>
          <w:szCs w:val="24"/>
        </w:rPr>
        <w:lastRenderedPageBreak/>
        <w:t>inclinação longitudinal mínima de 1%.”</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bCs/>
          <w:sz w:val="24"/>
          <w:szCs w:val="24"/>
        </w:rPr>
        <w:t>“Art. 28.:</w:t>
      </w:r>
      <w:r w:rsidR="00226623">
        <w:rPr>
          <w:rFonts w:ascii="Tahoma" w:hAnsi="Tahoma" w:cs="Tahoma"/>
          <w:bCs/>
          <w:sz w:val="24"/>
          <w:szCs w:val="24"/>
        </w:rPr>
        <w:t xml:space="preserve"> </w:t>
      </w:r>
      <w:r w:rsidR="00457542" w:rsidRPr="004B6AEF">
        <w:rPr>
          <w:rFonts w:ascii="Tahoma" w:hAnsi="Tahoma" w:cs="Tahoma"/>
          <w:bCs/>
          <w:sz w:val="24"/>
          <w:szCs w:val="24"/>
        </w:rPr>
        <w:t>Parágrafo único. Quando novo loteamento estiver localizado além de curso de água da área atualmente urbanizada, será de responsabilidade do loteador a execução de travessia de curso de água e/ou estrutura similar, respeitando as dimensões e regramentos definidos pelo Setor de Planejamento do Poder Executivo, nos termos do Anexo V desta Lei.</w:t>
      </w:r>
      <w:r w:rsidR="00226623">
        <w:rPr>
          <w:rFonts w:ascii="Tahoma" w:hAnsi="Tahoma" w:cs="Tahoma"/>
          <w:bCs/>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“Art. 32 ...</w:t>
      </w:r>
      <w:r w:rsidR="00226623">
        <w:rPr>
          <w:rFonts w:ascii="Tahoma" w:hAnsi="Tahoma" w:cs="Tahoma"/>
          <w:sz w:val="24"/>
          <w:szCs w:val="24"/>
        </w:rPr>
        <w:t xml:space="preserve"> </w:t>
      </w:r>
      <w:bookmarkStart w:id="3" w:name="_Hlk86309731"/>
      <w:r w:rsidR="00457542" w:rsidRPr="004B6AEF">
        <w:rPr>
          <w:rFonts w:ascii="Tahoma" w:hAnsi="Tahoma" w:cs="Tahoma"/>
          <w:sz w:val="24"/>
          <w:szCs w:val="24"/>
        </w:rPr>
        <w:t>Parágrafo único. A execução de rotatórias poderá ser dispensada, a critério do órgão competente de planejamento do Poder Executivo Municipal, em casos excepcionais, onde não seja possível a execução delas, dada a existência de vias já consolidadas que inviabilizam tal benfeitoria”.</w:t>
      </w:r>
      <w:r w:rsidR="00226623">
        <w:rPr>
          <w:rFonts w:ascii="Tahoma" w:hAnsi="Tahoma" w:cs="Tahoma"/>
          <w:sz w:val="24"/>
          <w:szCs w:val="24"/>
        </w:rPr>
        <w:t xml:space="preserve"> </w:t>
      </w:r>
      <w:bookmarkEnd w:id="3"/>
      <w:r w:rsidR="00457542" w:rsidRPr="004B6AEF">
        <w:rPr>
          <w:rFonts w:ascii="Tahoma" w:hAnsi="Tahoma" w:cs="Tahoma"/>
          <w:sz w:val="24"/>
          <w:szCs w:val="24"/>
        </w:rPr>
        <w:t>“Art. 34. ...</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III - Iluminação das ilhas centrais, utilizando lâmpadas com tecnologia em LED, na forma disciplinada pela Portaria nº 20, de 15 de fevereiro de 2017, do Instituto Nacional de Metrologia, Qualidade e Tecnologia.</w:t>
      </w:r>
      <w:r w:rsidR="00226623">
        <w:rPr>
          <w:rFonts w:ascii="Tahoma" w:hAnsi="Tahoma" w:cs="Tahoma"/>
          <w:sz w:val="24"/>
          <w:szCs w:val="24"/>
        </w:rPr>
        <w:t xml:space="preserve"> </w:t>
      </w:r>
      <w:r w:rsidR="00457542" w:rsidRPr="004B6AEF">
        <w:rPr>
          <w:rFonts w:ascii="Tahoma" w:hAnsi="Tahoma" w:cs="Tahoma"/>
          <w:sz w:val="24"/>
          <w:szCs w:val="24"/>
        </w:rPr>
        <w:t>a. As luminárias deverão apresentar as seguintes características:</w:t>
      </w:r>
      <w:r w:rsidR="00226623">
        <w:rPr>
          <w:rFonts w:ascii="Tahoma" w:hAnsi="Tahoma" w:cs="Tahoma"/>
          <w:sz w:val="24"/>
          <w:szCs w:val="24"/>
        </w:rPr>
        <w:t xml:space="preserve"> </w:t>
      </w:r>
      <w:r w:rsidR="00457542" w:rsidRPr="004B6AEF">
        <w:rPr>
          <w:rFonts w:ascii="Tahoma" w:hAnsi="Tahoma" w:cs="Tahoma"/>
          <w:sz w:val="24"/>
          <w:szCs w:val="24"/>
        </w:rPr>
        <w:t>1. Luminária equipada com base para relé padrão ANSI C136.41;</w:t>
      </w:r>
      <w:r w:rsidR="00226623">
        <w:rPr>
          <w:rFonts w:ascii="Tahoma" w:hAnsi="Tahoma" w:cs="Tahoma"/>
          <w:sz w:val="24"/>
          <w:szCs w:val="24"/>
        </w:rPr>
        <w:t xml:space="preserve"> </w:t>
      </w:r>
      <w:r w:rsidR="00457542" w:rsidRPr="004B6AEF">
        <w:rPr>
          <w:rFonts w:ascii="Tahoma" w:hAnsi="Tahoma" w:cs="Tahoma"/>
          <w:sz w:val="24"/>
          <w:szCs w:val="24"/>
        </w:rPr>
        <w:t>2. Drive dimerizável por protocolo 0-10V ou DALI;</w:t>
      </w:r>
      <w:r w:rsidR="00226623">
        <w:rPr>
          <w:rFonts w:ascii="Tahoma" w:hAnsi="Tahoma" w:cs="Tahoma"/>
          <w:sz w:val="24"/>
          <w:szCs w:val="24"/>
        </w:rPr>
        <w:t xml:space="preserve"> </w:t>
      </w:r>
      <w:r w:rsidR="00457542" w:rsidRPr="004B6AEF">
        <w:rPr>
          <w:rFonts w:ascii="Tahoma" w:hAnsi="Tahoma" w:cs="Tahoma"/>
          <w:sz w:val="24"/>
          <w:szCs w:val="24"/>
        </w:rPr>
        <w:t>3. Grau de proteção IP66 para todo o conjunto;</w:t>
      </w:r>
      <w:r w:rsidR="00226623">
        <w:rPr>
          <w:rFonts w:ascii="Tahoma" w:hAnsi="Tahoma" w:cs="Tahoma"/>
          <w:sz w:val="24"/>
          <w:szCs w:val="24"/>
        </w:rPr>
        <w:t xml:space="preserve"> </w:t>
      </w:r>
      <w:r w:rsidR="00457542" w:rsidRPr="004B6AEF">
        <w:rPr>
          <w:rFonts w:ascii="Tahoma" w:hAnsi="Tahoma" w:cs="Tahoma"/>
          <w:sz w:val="24"/>
          <w:szCs w:val="24"/>
        </w:rPr>
        <w:t>4. Eficiência mínima da luminária de 100 lumens/Watts;</w:t>
      </w:r>
      <w:r w:rsidR="00226623">
        <w:rPr>
          <w:rFonts w:ascii="Tahoma" w:hAnsi="Tahoma" w:cs="Tahoma"/>
          <w:sz w:val="24"/>
          <w:szCs w:val="24"/>
        </w:rPr>
        <w:t xml:space="preserve"> </w:t>
      </w:r>
      <w:r w:rsidR="00457542" w:rsidRPr="004B6AEF">
        <w:rPr>
          <w:rFonts w:ascii="Tahoma" w:hAnsi="Tahoma" w:cs="Tahoma"/>
          <w:sz w:val="24"/>
          <w:szCs w:val="24"/>
        </w:rPr>
        <w:t>5. Temperatura de cor 4.000K a 5.000K; índice de reprodução de cores superior a 70 %;</w:t>
      </w:r>
      <w:r w:rsidR="00226623">
        <w:rPr>
          <w:rFonts w:ascii="Tahoma" w:hAnsi="Tahoma" w:cs="Tahoma"/>
          <w:sz w:val="24"/>
          <w:szCs w:val="24"/>
        </w:rPr>
        <w:t xml:space="preserve"> </w:t>
      </w:r>
      <w:r w:rsidR="00457542" w:rsidRPr="004B6AEF">
        <w:rPr>
          <w:rFonts w:ascii="Tahoma" w:hAnsi="Tahoma" w:cs="Tahoma"/>
          <w:sz w:val="24"/>
          <w:szCs w:val="24"/>
        </w:rPr>
        <w:t>6. Possuir dispositivo interno de protetor contra surtos de tensão (DPS) capaz de suportar impulsos de tensão de pico de 10kV e corrente de descarga de 10kA;</w:t>
      </w:r>
      <w:r w:rsidR="00226623">
        <w:rPr>
          <w:rFonts w:ascii="Tahoma" w:hAnsi="Tahoma" w:cs="Tahoma"/>
          <w:sz w:val="24"/>
          <w:szCs w:val="24"/>
        </w:rPr>
        <w:t xml:space="preserve"> </w:t>
      </w:r>
      <w:r w:rsidR="00457542" w:rsidRPr="004B6AEF">
        <w:rPr>
          <w:rFonts w:ascii="Tahoma" w:hAnsi="Tahoma" w:cs="Tahoma"/>
          <w:sz w:val="24"/>
          <w:szCs w:val="24"/>
        </w:rPr>
        <w:t>7. Tensão nominal de operação 220V/240V e frequência de 60Hz; fator de potência superior a 92%, distorção harmônica de corrente em conformidade com a norma IEC 61000-3-2 ou com outra que venha a substituí-la;</w:t>
      </w:r>
      <w:r w:rsidR="00226623">
        <w:rPr>
          <w:rFonts w:ascii="Tahoma" w:hAnsi="Tahoma" w:cs="Tahoma"/>
          <w:sz w:val="24"/>
          <w:szCs w:val="24"/>
        </w:rPr>
        <w:t xml:space="preserve"> </w:t>
      </w:r>
      <w:r w:rsidR="00457542" w:rsidRPr="004B6AEF">
        <w:rPr>
          <w:rFonts w:ascii="Tahoma" w:hAnsi="Tahoma" w:cs="Tahoma"/>
          <w:sz w:val="24"/>
          <w:szCs w:val="24"/>
        </w:rPr>
        <w:t>8. Encaixe lateral para braço de 48,2 e/ou 60,3mm;</w:t>
      </w:r>
      <w:r w:rsidR="00226623">
        <w:rPr>
          <w:rFonts w:ascii="Tahoma" w:hAnsi="Tahoma" w:cs="Tahoma"/>
          <w:sz w:val="24"/>
          <w:szCs w:val="24"/>
        </w:rPr>
        <w:t xml:space="preserve"> </w:t>
      </w:r>
      <w:r w:rsidR="00457542" w:rsidRPr="004B6AEF">
        <w:rPr>
          <w:rFonts w:ascii="Tahoma" w:hAnsi="Tahoma" w:cs="Tahoma"/>
          <w:sz w:val="24"/>
          <w:szCs w:val="24"/>
        </w:rPr>
        <w:t>9. Classificação da distribuição luminosa Tipo II, Média e Limitada ensaiada e certificada segundo a norma IES LM-79;</w:t>
      </w:r>
      <w:r w:rsidR="00226623">
        <w:rPr>
          <w:rFonts w:ascii="Tahoma" w:hAnsi="Tahoma" w:cs="Tahoma"/>
          <w:sz w:val="24"/>
          <w:szCs w:val="24"/>
        </w:rPr>
        <w:t xml:space="preserve"> </w:t>
      </w:r>
      <w:r w:rsidR="00457542" w:rsidRPr="004B6AEF">
        <w:rPr>
          <w:rFonts w:ascii="Tahoma" w:hAnsi="Tahoma" w:cs="Tahoma"/>
          <w:sz w:val="24"/>
          <w:szCs w:val="24"/>
        </w:rPr>
        <w:t>10. Garantia total de todo o conjunto de no mínimo 5 anos;</w:t>
      </w:r>
      <w:r w:rsidR="00226623">
        <w:rPr>
          <w:rFonts w:ascii="Tahoma" w:hAnsi="Tahoma" w:cs="Tahoma"/>
          <w:sz w:val="24"/>
          <w:szCs w:val="24"/>
        </w:rPr>
        <w:t xml:space="preserve"> </w:t>
      </w:r>
      <w:r w:rsidR="00457542" w:rsidRPr="004B6AEF">
        <w:rPr>
          <w:rFonts w:ascii="Tahoma" w:hAnsi="Tahoma" w:cs="Tahoma"/>
          <w:sz w:val="24"/>
          <w:szCs w:val="24"/>
        </w:rPr>
        <w:t>11. Corpo da luminária em alumínio injetado alta pressão;</w:t>
      </w:r>
      <w:r w:rsidR="00226623">
        <w:rPr>
          <w:rFonts w:ascii="Tahoma" w:hAnsi="Tahoma" w:cs="Tahoma"/>
          <w:sz w:val="24"/>
          <w:szCs w:val="24"/>
        </w:rPr>
        <w:t xml:space="preserve"> </w:t>
      </w:r>
      <w:r w:rsidR="00457542" w:rsidRPr="004B6AEF">
        <w:rPr>
          <w:rFonts w:ascii="Tahoma" w:hAnsi="Tahoma" w:cs="Tahoma"/>
          <w:sz w:val="24"/>
          <w:szCs w:val="24"/>
        </w:rPr>
        <w:t>12. Fabricação com certificação ativa junto ao INMETRO.</w:t>
      </w:r>
      <w:r w:rsidR="00226623">
        <w:rPr>
          <w:rFonts w:ascii="Tahoma" w:hAnsi="Tahoma" w:cs="Tahoma"/>
          <w:sz w:val="24"/>
          <w:szCs w:val="24"/>
        </w:rPr>
        <w:t xml:space="preserve"> </w:t>
      </w:r>
      <w:r w:rsidR="00457542" w:rsidRPr="004B6AEF">
        <w:rPr>
          <w:rFonts w:ascii="Tahoma" w:hAnsi="Tahoma" w:cs="Tahoma"/>
          <w:sz w:val="24"/>
          <w:szCs w:val="24"/>
        </w:rPr>
        <w:t>b. As luminárias a serem empregadas deverão apresentar os requisitos mínimos de iluminância, a seguir explicitados, conforme norma ABNT NBR 5101:2012:</w:t>
      </w:r>
      <w:r w:rsidR="00226623">
        <w:rPr>
          <w:rFonts w:ascii="Tahoma" w:hAnsi="Tahoma" w:cs="Tahoma"/>
          <w:sz w:val="24"/>
          <w:szCs w:val="24"/>
        </w:rPr>
        <w:t xml:space="preserve"> </w:t>
      </w:r>
      <w:r w:rsidR="00457542" w:rsidRPr="004B6AEF">
        <w:rPr>
          <w:rFonts w:ascii="Tahoma" w:hAnsi="Tahoma" w:cs="Tahoma"/>
          <w:sz w:val="24"/>
          <w:szCs w:val="24"/>
        </w:rPr>
        <w:t>1. Nas rotatórias das vias com até 15 metros de largura, a luminária deverá apresentar potência máxima de 90w e fluxo luminoso mínimo de 9.200 lumens;</w:t>
      </w:r>
      <w:r w:rsidR="00226623">
        <w:rPr>
          <w:rFonts w:ascii="Tahoma" w:hAnsi="Tahoma" w:cs="Tahoma"/>
          <w:sz w:val="24"/>
          <w:szCs w:val="24"/>
        </w:rPr>
        <w:t xml:space="preserve"> </w:t>
      </w:r>
      <w:r w:rsidR="00457542" w:rsidRPr="004B6AEF">
        <w:rPr>
          <w:rFonts w:ascii="Tahoma" w:hAnsi="Tahoma" w:cs="Tahoma"/>
          <w:sz w:val="24"/>
          <w:szCs w:val="24"/>
        </w:rPr>
        <w:t>2. Nas vias com mais de 15 metros de largura, a luminária deverá apresentar potência máxima de 170w e fluxo luminoso mínimo de 17.250 lumens.</w:t>
      </w:r>
      <w:r w:rsidR="00226623">
        <w:rPr>
          <w:rFonts w:ascii="Tahoma" w:hAnsi="Tahoma" w:cs="Tahoma"/>
          <w:sz w:val="24"/>
          <w:szCs w:val="24"/>
        </w:rPr>
        <w:t xml:space="preserve"> </w:t>
      </w:r>
      <w:r w:rsidR="00457542" w:rsidRPr="004B6AEF">
        <w:rPr>
          <w:rFonts w:ascii="Tahoma" w:hAnsi="Tahoma" w:cs="Tahoma"/>
          <w:sz w:val="24"/>
          <w:szCs w:val="24"/>
        </w:rPr>
        <w:t>c. O braço para instalação da luminária, a ser instalado nos postes da rede de distribuição de energia elétrica, deverá ser do tipo BR-2, fabricado em aço carbono SAE 1010/20, confeccionado em tubo circular de 48,2mm e parede de 3,00mm, possuir comprimento de 3 metros e projeção de 2,53 metros, com ângulo de 0 a 10º graus, para instalação da luminária.</w:t>
      </w:r>
      <w:r w:rsidR="00226623">
        <w:rPr>
          <w:rFonts w:ascii="Tahoma" w:hAnsi="Tahoma" w:cs="Tahoma"/>
          <w:sz w:val="24"/>
          <w:szCs w:val="24"/>
        </w:rPr>
        <w:t xml:space="preserve"> </w:t>
      </w:r>
      <w:r w:rsidR="00457542" w:rsidRPr="004B6AEF">
        <w:rPr>
          <w:rFonts w:ascii="Tahoma" w:hAnsi="Tahoma" w:cs="Tahoma"/>
          <w:sz w:val="24"/>
          <w:szCs w:val="24"/>
        </w:rPr>
        <w:t>d. O Relé fotoelétrico para comando automático de iluminação em corrente alternada para tensão bivolt, a permitir acionar uma ou mais lâmpadas, até o limite de 1000W, deve obedecer a NBR5123, ter potência de 1000W, potência de Carga 1800 VA, Corrente Nominal 10A, frequência 50/60 Hz, grau de Proteção IP65, proteção contra surtos por varistor, tipo de sensor fototransistor, tampa policarbonato estabilizado contra UV, chassis polipropileno estabilizado contra UV, contatos Latão estanhado.”</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 xml:space="preserve"> “Art. 35. A pavimentação de Vias Arteriais e Vias Coletoras deverá seguir o dimensionamento apresentado no projeto aprovado segundo as normas vigentes e contendo, no mínimo, as seguintes características:</w:t>
      </w:r>
      <w:r w:rsidR="00226623">
        <w:rPr>
          <w:rFonts w:ascii="Tahoma" w:hAnsi="Tahoma" w:cs="Tahoma"/>
          <w:sz w:val="24"/>
          <w:szCs w:val="24"/>
        </w:rPr>
        <w:t xml:space="preserve"> </w:t>
      </w:r>
      <w:r w:rsidR="00457542" w:rsidRPr="004B6AEF">
        <w:rPr>
          <w:rFonts w:ascii="Tahoma" w:hAnsi="Tahoma" w:cs="Tahoma"/>
          <w:sz w:val="24"/>
          <w:szCs w:val="24"/>
        </w:rPr>
        <w:t>I.</w:t>
      </w:r>
      <w:r w:rsidR="00457542" w:rsidRPr="004B6AEF">
        <w:rPr>
          <w:rFonts w:ascii="Tahoma" w:hAnsi="Tahoma" w:cs="Tahoma"/>
          <w:sz w:val="24"/>
          <w:szCs w:val="24"/>
        </w:rPr>
        <w:tab/>
        <w:t>Sub-leito compactado a 100% do Proctor Normal, com espessura mínima de 40,00cm (quarenta centímetros);</w:t>
      </w:r>
      <w:r w:rsidR="00226623">
        <w:rPr>
          <w:rFonts w:ascii="Tahoma" w:hAnsi="Tahoma" w:cs="Tahoma"/>
          <w:sz w:val="24"/>
          <w:szCs w:val="24"/>
        </w:rPr>
        <w:t xml:space="preserve"> </w:t>
      </w:r>
      <w:r w:rsidR="00457542" w:rsidRPr="004B6AEF">
        <w:rPr>
          <w:rFonts w:ascii="Tahoma" w:hAnsi="Tahoma" w:cs="Tahoma"/>
          <w:sz w:val="24"/>
          <w:szCs w:val="24"/>
        </w:rPr>
        <w:t>II.</w:t>
      </w:r>
      <w:r w:rsidR="00457542" w:rsidRPr="004B6AEF">
        <w:rPr>
          <w:rFonts w:ascii="Tahoma" w:hAnsi="Tahoma" w:cs="Tahoma"/>
          <w:sz w:val="24"/>
          <w:szCs w:val="24"/>
        </w:rPr>
        <w:tab/>
        <w:t>Sub-Base em rachão compactado a 100% do Proctor Intermediário, com espessura mínima de 25 cm (vinte e cinco centímetros); III.</w:t>
      </w:r>
      <w:r w:rsidR="00457542" w:rsidRPr="004B6AEF">
        <w:rPr>
          <w:rFonts w:ascii="Tahoma" w:hAnsi="Tahoma" w:cs="Tahoma"/>
          <w:sz w:val="24"/>
          <w:szCs w:val="24"/>
        </w:rPr>
        <w:tab/>
        <w:t>Base em brita graduada compactada a 100% do Proctor Intermediário, com espessura mínima de 25 cm (vinte e cinco centímetros)</w:t>
      </w:r>
      <w:r w:rsidR="00226623">
        <w:rPr>
          <w:rFonts w:ascii="Tahoma" w:hAnsi="Tahoma" w:cs="Tahoma"/>
          <w:sz w:val="24"/>
          <w:szCs w:val="24"/>
        </w:rPr>
        <w:t xml:space="preserve"> </w:t>
      </w:r>
      <w:r w:rsidR="00457542" w:rsidRPr="004B6AEF">
        <w:rPr>
          <w:rFonts w:ascii="Tahoma" w:hAnsi="Tahoma" w:cs="Tahoma"/>
          <w:sz w:val="24"/>
          <w:szCs w:val="24"/>
        </w:rPr>
        <w:t>IV. Imprimação da base (brita graduada) com CM-30 a 1,3 lt/m³;</w:t>
      </w:r>
      <w:r w:rsidR="00226623">
        <w:rPr>
          <w:rFonts w:ascii="Tahoma" w:hAnsi="Tahoma" w:cs="Tahoma"/>
          <w:sz w:val="24"/>
          <w:szCs w:val="24"/>
        </w:rPr>
        <w:t xml:space="preserve"> </w:t>
      </w:r>
      <w:r w:rsidR="00457542" w:rsidRPr="004B6AEF">
        <w:rPr>
          <w:rFonts w:ascii="Tahoma" w:hAnsi="Tahoma" w:cs="Tahoma"/>
          <w:sz w:val="24"/>
          <w:szCs w:val="24"/>
        </w:rPr>
        <w:t>V.</w:t>
      </w:r>
      <w:r w:rsidR="00457542" w:rsidRPr="004B6AEF">
        <w:rPr>
          <w:rFonts w:ascii="Tahoma" w:hAnsi="Tahoma" w:cs="Tahoma"/>
          <w:sz w:val="24"/>
          <w:szCs w:val="24"/>
        </w:rPr>
        <w:tab/>
        <w:t>Pintura de ligação da base através de emulsão asfáltica com RR-2C a 1,0 Kg/m³;</w:t>
      </w:r>
      <w:r w:rsidR="00226623">
        <w:rPr>
          <w:rFonts w:ascii="Tahoma" w:hAnsi="Tahoma" w:cs="Tahoma"/>
          <w:sz w:val="24"/>
          <w:szCs w:val="24"/>
        </w:rPr>
        <w:t xml:space="preserve"> </w:t>
      </w:r>
      <w:r w:rsidR="00457542" w:rsidRPr="004B6AEF">
        <w:rPr>
          <w:rFonts w:ascii="Tahoma" w:hAnsi="Tahoma" w:cs="Tahoma"/>
          <w:sz w:val="24"/>
          <w:szCs w:val="24"/>
        </w:rPr>
        <w:t>VI. Capa asfáltica em CBUQ, com espessura mínima de 5,00cm (cinco centímetros).</w:t>
      </w:r>
      <w:r w:rsidR="00226623">
        <w:rPr>
          <w:rFonts w:ascii="Tahoma" w:hAnsi="Tahoma" w:cs="Tahoma"/>
          <w:sz w:val="24"/>
          <w:szCs w:val="24"/>
        </w:rPr>
        <w:t xml:space="preserve"> </w:t>
      </w:r>
      <w:r w:rsidR="00457542" w:rsidRPr="004B6AEF">
        <w:rPr>
          <w:rFonts w:ascii="Tahoma" w:hAnsi="Tahoma" w:cs="Tahoma"/>
          <w:sz w:val="24"/>
          <w:szCs w:val="24"/>
        </w:rPr>
        <w:t xml:space="preserve">Parágrafo Único A pavimentação das VIAS LOCAIS, deverá seguir o dimensionamento apresentado no projeto aprovado segundo as normas vigentes e </w:t>
      </w:r>
      <w:r w:rsidR="00457542" w:rsidRPr="004B6AEF">
        <w:rPr>
          <w:rFonts w:ascii="Tahoma" w:hAnsi="Tahoma" w:cs="Tahoma"/>
          <w:sz w:val="24"/>
          <w:szCs w:val="24"/>
        </w:rPr>
        <w:lastRenderedPageBreak/>
        <w:t>contendo, no mínimo, as seguintes características:</w:t>
      </w:r>
      <w:r w:rsidR="00226623">
        <w:rPr>
          <w:rFonts w:ascii="Tahoma" w:hAnsi="Tahoma" w:cs="Tahoma"/>
          <w:sz w:val="24"/>
          <w:szCs w:val="24"/>
        </w:rPr>
        <w:t xml:space="preserve"> </w:t>
      </w:r>
      <w:r w:rsidR="00457542" w:rsidRPr="004B6AEF">
        <w:rPr>
          <w:rFonts w:ascii="Tahoma" w:hAnsi="Tahoma" w:cs="Tahoma"/>
          <w:sz w:val="24"/>
          <w:szCs w:val="24"/>
        </w:rPr>
        <w:t>I.</w:t>
      </w:r>
      <w:r w:rsidR="00457542" w:rsidRPr="004B6AEF">
        <w:rPr>
          <w:rFonts w:ascii="Tahoma" w:hAnsi="Tahoma" w:cs="Tahoma"/>
          <w:sz w:val="24"/>
          <w:szCs w:val="24"/>
        </w:rPr>
        <w:tab/>
        <w:t>Sub-leito compactado a 100% do Proctor Normal, com espessura mínima de 20,00cm (vinte centímetros);</w:t>
      </w:r>
      <w:r w:rsidR="00226623">
        <w:rPr>
          <w:rFonts w:ascii="Tahoma" w:hAnsi="Tahoma" w:cs="Tahoma"/>
          <w:sz w:val="24"/>
          <w:szCs w:val="24"/>
        </w:rPr>
        <w:t xml:space="preserve"> </w:t>
      </w:r>
      <w:r w:rsidR="00457542" w:rsidRPr="004B6AEF">
        <w:rPr>
          <w:rFonts w:ascii="Tahoma" w:hAnsi="Tahoma" w:cs="Tahoma"/>
          <w:sz w:val="24"/>
          <w:szCs w:val="24"/>
        </w:rPr>
        <w:t>II.Sub-Base em rachão compactado a 100% do Proctor Intermediário, com espessura mínima de 25 cm (vinte e cinco centímetros); III.</w:t>
      </w:r>
      <w:r w:rsidR="00457542" w:rsidRPr="004B6AEF">
        <w:rPr>
          <w:rFonts w:ascii="Tahoma" w:hAnsi="Tahoma" w:cs="Tahoma"/>
          <w:sz w:val="24"/>
          <w:szCs w:val="24"/>
        </w:rPr>
        <w:tab/>
        <w:t>Base em brita graduada compactada a 100% do Proctor Intermediário, com espessura mínima de 15,00cm (quinze centímetros);</w:t>
      </w:r>
      <w:r w:rsidR="00226623">
        <w:rPr>
          <w:rFonts w:ascii="Tahoma" w:hAnsi="Tahoma" w:cs="Tahoma"/>
          <w:sz w:val="24"/>
          <w:szCs w:val="24"/>
        </w:rPr>
        <w:t xml:space="preserve"> </w:t>
      </w:r>
      <w:r w:rsidR="00457542" w:rsidRPr="004B6AEF">
        <w:rPr>
          <w:rFonts w:ascii="Tahoma" w:hAnsi="Tahoma" w:cs="Tahoma"/>
          <w:sz w:val="24"/>
          <w:szCs w:val="24"/>
        </w:rPr>
        <w:t>IV. Imprimação da base (brita graduada) com CM-30 a 1,3 L/m²;</w:t>
      </w:r>
      <w:r w:rsidR="00226623">
        <w:rPr>
          <w:rFonts w:ascii="Tahoma" w:hAnsi="Tahoma" w:cs="Tahoma"/>
          <w:sz w:val="24"/>
          <w:szCs w:val="24"/>
        </w:rPr>
        <w:t xml:space="preserve"> </w:t>
      </w:r>
      <w:r w:rsidR="00457542" w:rsidRPr="004B6AEF">
        <w:rPr>
          <w:rFonts w:ascii="Tahoma" w:hAnsi="Tahoma" w:cs="Tahoma"/>
          <w:sz w:val="24"/>
          <w:szCs w:val="24"/>
        </w:rPr>
        <w:t>V.</w:t>
      </w:r>
      <w:r w:rsidR="00457542" w:rsidRPr="004B6AEF">
        <w:rPr>
          <w:rFonts w:ascii="Tahoma" w:hAnsi="Tahoma" w:cs="Tahoma"/>
          <w:sz w:val="24"/>
          <w:szCs w:val="24"/>
        </w:rPr>
        <w:tab/>
        <w:t>Pintura de ligação da base através de emulsão asfáltica com RR-2C a 1,0 Kg/m²;</w:t>
      </w:r>
      <w:r w:rsidR="00226623">
        <w:rPr>
          <w:rFonts w:ascii="Tahoma" w:hAnsi="Tahoma" w:cs="Tahoma"/>
          <w:sz w:val="24"/>
          <w:szCs w:val="24"/>
        </w:rPr>
        <w:t xml:space="preserve"> </w:t>
      </w:r>
      <w:r w:rsidR="00457542" w:rsidRPr="004B6AEF">
        <w:rPr>
          <w:rFonts w:ascii="Tahoma" w:hAnsi="Tahoma" w:cs="Tahoma"/>
          <w:sz w:val="24"/>
          <w:szCs w:val="24"/>
        </w:rPr>
        <w:t>VI. Capa asfáltica em CBUQ, com espessura mínima de 4,00 cm (quatro centímetros)”.</w:t>
      </w:r>
      <w:r w:rsidR="00226623">
        <w:rPr>
          <w:rFonts w:ascii="Tahoma" w:hAnsi="Tahoma" w:cs="Tahoma"/>
          <w:sz w:val="24"/>
          <w:szCs w:val="24"/>
        </w:rPr>
        <w:t xml:space="preserve"> </w:t>
      </w:r>
      <w:r w:rsidR="00457542" w:rsidRPr="004B6AEF">
        <w:rPr>
          <w:rFonts w:ascii="Tahoma" w:hAnsi="Tahoma" w:cs="Tahoma"/>
          <w:sz w:val="24"/>
          <w:szCs w:val="24"/>
        </w:rPr>
        <w:t>“Art. 37. A instalação de ondulações transversais nas vias deve obedecer aos padrões e critérios estabelecidos na Resolução 600/2016 do Conselho Nacional de Trânsito – CONTRAN.”</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“Art. 40. ...</w:t>
      </w:r>
      <w:r w:rsidR="00226623">
        <w:rPr>
          <w:rFonts w:ascii="Tahoma" w:hAnsi="Tahoma" w:cs="Tahoma"/>
          <w:sz w:val="24"/>
          <w:szCs w:val="24"/>
        </w:rPr>
        <w:t xml:space="preserve"> </w:t>
      </w:r>
      <w:r w:rsidR="00457542" w:rsidRPr="004B6AEF">
        <w:rPr>
          <w:rFonts w:ascii="Tahoma" w:hAnsi="Tahoma" w:cs="Tahoma"/>
          <w:sz w:val="24"/>
          <w:szCs w:val="24"/>
        </w:rPr>
        <w:t>...</w:t>
      </w:r>
      <w:r w:rsidR="00226623">
        <w:rPr>
          <w:rFonts w:ascii="Tahoma" w:hAnsi="Tahoma" w:cs="Tahoma"/>
          <w:sz w:val="24"/>
          <w:szCs w:val="24"/>
        </w:rPr>
        <w:t xml:space="preserve"> </w:t>
      </w:r>
      <w:r w:rsidR="00457542" w:rsidRPr="004B6AEF">
        <w:rPr>
          <w:rFonts w:ascii="Tahoma" w:hAnsi="Tahoma" w:cs="Tahoma"/>
          <w:sz w:val="24"/>
          <w:szCs w:val="24"/>
        </w:rPr>
        <w:t>IV – ...</w:t>
      </w:r>
      <w:r w:rsidR="00226623">
        <w:rPr>
          <w:rFonts w:ascii="Tahoma" w:hAnsi="Tahoma" w:cs="Tahoma"/>
          <w:sz w:val="24"/>
          <w:szCs w:val="24"/>
        </w:rPr>
        <w:t xml:space="preserve"> </w:t>
      </w:r>
      <w:r w:rsidR="00457542" w:rsidRPr="004B6AEF">
        <w:rPr>
          <w:rFonts w:ascii="Tahoma" w:hAnsi="Tahoma" w:cs="Tahoma"/>
          <w:sz w:val="24"/>
          <w:szCs w:val="24"/>
        </w:rPr>
        <w:t>estar localizada junto ao meio fio;</w:t>
      </w:r>
      <w:r w:rsidR="00226623">
        <w:rPr>
          <w:rFonts w:ascii="Tahoma" w:hAnsi="Tahoma" w:cs="Tahoma"/>
          <w:sz w:val="24"/>
          <w:szCs w:val="24"/>
        </w:rPr>
        <w:t xml:space="preserve"> a)</w:t>
      </w:r>
      <w:r w:rsidR="00457542" w:rsidRPr="004B6AEF">
        <w:rPr>
          <w:rFonts w:ascii="Tahoma" w:hAnsi="Tahoma" w:cs="Tahoma"/>
          <w:sz w:val="24"/>
          <w:szCs w:val="24"/>
        </w:rPr>
        <w:t>regulamentação da duração da parada;</w:t>
      </w:r>
      <w:r w:rsidR="00226623">
        <w:rPr>
          <w:rFonts w:ascii="Tahoma" w:hAnsi="Tahoma" w:cs="Tahoma"/>
          <w:sz w:val="24"/>
          <w:szCs w:val="24"/>
        </w:rPr>
        <w:t xml:space="preserve"> </w:t>
      </w:r>
      <w:r w:rsidR="00575942">
        <w:rPr>
          <w:rFonts w:ascii="Tahoma" w:hAnsi="Tahoma" w:cs="Tahoma"/>
          <w:sz w:val="24"/>
          <w:szCs w:val="24"/>
        </w:rPr>
        <w:t xml:space="preserve">b) </w:t>
      </w:r>
      <w:r w:rsidR="00457542" w:rsidRPr="004B6AEF">
        <w:rPr>
          <w:rFonts w:ascii="Tahoma" w:hAnsi="Tahoma" w:cs="Tahoma"/>
          <w:sz w:val="24"/>
          <w:szCs w:val="24"/>
        </w:rPr>
        <w:t>regulamentação do período do dia em que as paradas são permitidas;</w:t>
      </w:r>
      <w:r w:rsidR="00575942">
        <w:rPr>
          <w:rFonts w:ascii="Tahoma" w:hAnsi="Tahoma" w:cs="Tahoma"/>
          <w:sz w:val="24"/>
          <w:szCs w:val="24"/>
        </w:rPr>
        <w:t xml:space="preserve"> c) </w:t>
      </w:r>
      <w:r w:rsidR="00457542" w:rsidRPr="004B6AEF">
        <w:rPr>
          <w:rFonts w:ascii="Tahoma" w:hAnsi="Tahoma" w:cs="Tahoma"/>
          <w:sz w:val="24"/>
          <w:szCs w:val="24"/>
        </w:rPr>
        <w:t>limitação do tamanho e capacidade dos veículos de carga;</w:t>
      </w:r>
      <w:r w:rsidR="00575942">
        <w:rPr>
          <w:rFonts w:ascii="Tahoma" w:hAnsi="Tahoma" w:cs="Tahoma"/>
          <w:sz w:val="24"/>
          <w:szCs w:val="24"/>
        </w:rPr>
        <w:t xml:space="preserve"> d) </w:t>
      </w:r>
      <w:r w:rsidR="00457542" w:rsidRPr="004B6AEF">
        <w:rPr>
          <w:rFonts w:ascii="Tahoma" w:hAnsi="Tahoma" w:cs="Tahoma"/>
          <w:sz w:val="24"/>
          <w:szCs w:val="24"/>
        </w:rPr>
        <w:t>determinação sobre de que lado da rua a parada deve ser efetuada;</w:t>
      </w:r>
      <w:r w:rsidR="00575942">
        <w:rPr>
          <w:rFonts w:ascii="Tahoma" w:hAnsi="Tahoma" w:cs="Tahoma"/>
          <w:sz w:val="24"/>
          <w:szCs w:val="24"/>
        </w:rPr>
        <w:t xml:space="preserve"> e) </w:t>
      </w:r>
      <w:r w:rsidR="00457542" w:rsidRPr="004B6AEF">
        <w:rPr>
          <w:rFonts w:ascii="Tahoma" w:hAnsi="Tahoma" w:cs="Tahoma"/>
          <w:sz w:val="24"/>
          <w:szCs w:val="24"/>
        </w:rPr>
        <w:t>ao estabelecimento de rotas especiais para veículos de carga, de produtores perigosos;</w:t>
      </w:r>
      <w:r w:rsidR="00575942">
        <w:rPr>
          <w:rFonts w:ascii="Tahoma" w:hAnsi="Tahoma" w:cs="Tahoma"/>
          <w:sz w:val="24"/>
          <w:szCs w:val="24"/>
        </w:rPr>
        <w:t xml:space="preserve"> V - </w:t>
      </w:r>
      <w:r w:rsidR="00457542" w:rsidRPr="004B6AEF">
        <w:rPr>
          <w:rFonts w:ascii="Tahoma" w:hAnsi="Tahoma" w:cs="Tahoma"/>
          <w:bCs/>
          <w:sz w:val="24"/>
          <w:szCs w:val="24"/>
        </w:rPr>
        <w:t>Os locais de estacionamento de táxis serão devidamente identificados em área de demanda através de sinalização horizontal e vertical, devendo utilizar o local somente os veículos destinados ao transporte em táxis e licenciados para a atividade”.</w:t>
      </w:r>
      <w:r w:rsidR="00575942">
        <w:rPr>
          <w:rFonts w:ascii="Tahoma" w:hAnsi="Tahoma" w:cs="Tahoma"/>
          <w:bCs/>
          <w:sz w:val="24"/>
          <w:szCs w:val="24"/>
        </w:rPr>
        <w:t xml:space="preserve"> </w:t>
      </w:r>
      <w:r w:rsidR="00457542" w:rsidRPr="004B6AEF">
        <w:rPr>
          <w:rFonts w:ascii="Tahoma" w:hAnsi="Tahoma" w:cs="Tahoma"/>
          <w:sz w:val="24"/>
          <w:szCs w:val="24"/>
        </w:rPr>
        <w:t>...</w:t>
      </w:r>
      <w:r w:rsidR="00575942">
        <w:rPr>
          <w:rFonts w:ascii="Tahoma" w:hAnsi="Tahoma" w:cs="Tahoma"/>
          <w:sz w:val="24"/>
          <w:szCs w:val="24"/>
        </w:rPr>
        <w:t xml:space="preserve"> </w:t>
      </w:r>
      <w:r w:rsidR="00457542" w:rsidRPr="004B6AEF">
        <w:rPr>
          <w:rFonts w:ascii="Tahoma" w:hAnsi="Tahoma" w:cs="Tahoma"/>
          <w:sz w:val="24"/>
          <w:szCs w:val="24"/>
        </w:rPr>
        <w:t>Art. 43. A sinalização das vias públicas e vagas para estacionamento são de responsabilidade do Município, como estabelece o Código de Trânsito Brasileiro.</w:t>
      </w:r>
      <w:r w:rsidR="00575942">
        <w:rPr>
          <w:rFonts w:ascii="Tahoma" w:hAnsi="Tahoma" w:cs="Tahoma"/>
          <w:sz w:val="24"/>
          <w:szCs w:val="24"/>
        </w:rPr>
        <w:t xml:space="preserve"> </w:t>
      </w:r>
      <w:r w:rsidR="00457542" w:rsidRPr="004B6AEF">
        <w:rPr>
          <w:rFonts w:ascii="Tahoma" w:hAnsi="Tahoma" w:cs="Tahoma"/>
          <w:sz w:val="24"/>
          <w:szCs w:val="24"/>
        </w:rPr>
        <w:t>Parágrafo único. Em parcelamentos caracterizados como condomínios horizontais, a sinalização viária será de responsabilidade do condomínio, conforme regramento do Código de Trânsito Brasileiro. ...</w:t>
      </w:r>
      <w:r w:rsidR="00575942">
        <w:rPr>
          <w:rFonts w:ascii="Tahoma" w:hAnsi="Tahoma" w:cs="Tahoma"/>
          <w:sz w:val="24"/>
          <w:szCs w:val="24"/>
        </w:rPr>
        <w:t xml:space="preserve"> </w:t>
      </w:r>
      <w:r w:rsidR="00457542" w:rsidRPr="004B6AEF">
        <w:rPr>
          <w:rFonts w:ascii="Tahoma" w:hAnsi="Tahoma" w:cs="Tahoma"/>
          <w:sz w:val="24"/>
          <w:szCs w:val="24"/>
        </w:rPr>
        <w:t>“Art. 46 ...</w:t>
      </w:r>
      <w:r w:rsidR="00575942">
        <w:rPr>
          <w:rFonts w:ascii="Tahoma" w:hAnsi="Tahoma" w:cs="Tahoma"/>
          <w:sz w:val="24"/>
          <w:szCs w:val="24"/>
        </w:rPr>
        <w:t xml:space="preserve"> </w:t>
      </w:r>
      <w:r w:rsidR="00457542" w:rsidRPr="004B6AEF">
        <w:rPr>
          <w:rFonts w:ascii="Tahoma" w:hAnsi="Tahoma" w:cs="Tahoma"/>
          <w:sz w:val="24"/>
          <w:szCs w:val="24"/>
        </w:rPr>
        <w:t>IV – o rebaixamento de meio fio deverá atender aos requisitos presentes no Código de Obras Municipal, tendo em vista que este não pode entrar em conflito com a NBR 9050/2020 ou norma posterior que lhe altere;</w:t>
      </w:r>
      <w:r w:rsidR="00575942">
        <w:rPr>
          <w:rFonts w:ascii="Tahoma" w:hAnsi="Tahoma" w:cs="Tahoma"/>
          <w:sz w:val="24"/>
          <w:szCs w:val="24"/>
        </w:rPr>
        <w:t xml:space="preserve"> </w:t>
      </w:r>
      <w:r w:rsidR="00457542" w:rsidRPr="004B6AEF">
        <w:rPr>
          <w:rFonts w:ascii="Tahoma" w:hAnsi="Tahoma" w:cs="Tahoma"/>
          <w:sz w:val="24"/>
          <w:szCs w:val="24"/>
        </w:rPr>
        <w:t>...</w:t>
      </w:r>
      <w:r w:rsidR="00575942">
        <w:rPr>
          <w:rFonts w:ascii="Tahoma" w:hAnsi="Tahoma" w:cs="Tahoma"/>
          <w:sz w:val="24"/>
          <w:szCs w:val="24"/>
        </w:rPr>
        <w:t xml:space="preserve"> </w:t>
      </w:r>
      <w:r w:rsidR="00457542" w:rsidRPr="004B6AEF">
        <w:rPr>
          <w:rFonts w:ascii="Tahoma" w:hAnsi="Tahoma" w:cs="Tahoma"/>
          <w:sz w:val="24"/>
          <w:szCs w:val="24"/>
        </w:rPr>
        <w:t>Art. 48. ...</w:t>
      </w:r>
      <w:r w:rsidR="00575942">
        <w:rPr>
          <w:rFonts w:ascii="Tahoma" w:hAnsi="Tahoma" w:cs="Tahoma"/>
          <w:sz w:val="24"/>
          <w:szCs w:val="24"/>
        </w:rPr>
        <w:t xml:space="preserve"> </w:t>
      </w:r>
      <w:r w:rsidR="00457542" w:rsidRPr="004B6AEF">
        <w:rPr>
          <w:rFonts w:ascii="Tahoma" w:hAnsi="Tahoma" w:cs="Tahoma"/>
          <w:sz w:val="24"/>
          <w:szCs w:val="24"/>
        </w:rPr>
        <w:t>§4º A partir da aprovação do Plano de Arborização e Manejo, o projeto de paisagismo deverá estar de acordo com referida legislação.</w:t>
      </w:r>
      <w:r w:rsidR="00575942">
        <w:rPr>
          <w:rFonts w:ascii="Tahoma" w:hAnsi="Tahoma" w:cs="Tahoma"/>
          <w:sz w:val="24"/>
          <w:szCs w:val="24"/>
        </w:rPr>
        <w:t xml:space="preserve"> </w:t>
      </w:r>
      <w:r w:rsidR="00457542" w:rsidRPr="004B6AEF">
        <w:rPr>
          <w:rFonts w:ascii="Tahoma" w:hAnsi="Tahoma" w:cs="Tahoma"/>
          <w:sz w:val="24"/>
          <w:szCs w:val="24"/>
        </w:rPr>
        <w:t>...</w:t>
      </w:r>
      <w:r w:rsidR="00575942">
        <w:rPr>
          <w:rFonts w:ascii="Tahoma" w:hAnsi="Tahoma" w:cs="Tahoma"/>
          <w:sz w:val="24"/>
          <w:szCs w:val="24"/>
        </w:rPr>
        <w:t xml:space="preserve"> </w:t>
      </w:r>
      <w:r w:rsidR="00457542" w:rsidRPr="004B6AEF">
        <w:rPr>
          <w:rFonts w:ascii="Tahoma" w:hAnsi="Tahoma" w:cs="Tahoma"/>
          <w:sz w:val="24"/>
          <w:szCs w:val="24"/>
        </w:rPr>
        <w:t>“Art. 49. ...</w:t>
      </w:r>
      <w:r w:rsidR="00575942">
        <w:rPr>
          <w:rFonts w:ascii="Tahoma" w:hAnsi="Tahoma" w:cs="Tahoma"/>
          <w:sz w:val="24"/>
          <w:szCs w:val="24"/>
        </w:rPr>
        <w:t xml:space="preserve"> </w:t>
      </w:r>
      <w:r w:rsidR="00457542" w:rsidRPr="004B6AEF">
        <w:rPr>
          <w:rFonts w:ascii="Tahoma" w:hAnsi="Tahoma" w:cs="Tahoma"/>
          <w:sz w:val="24"/>
          <w:szCs w:val="24"/>
        </w:rPr>
        <w:t>§2º A fiscalização do plantio de árvores se dará de acordo com as leis do Plano Diretor, cabendo ao Executivo Municipal a sua fiscalização.</w:t>
      </w:r>
      <w:r w:rsidR="00575942">
        <w:rPr>
          <w:rFonts w:ascii="Tahoma" w:hAnsi="Tahoma" w:cs="Tahoma"/>
          <w:sz w:val="24"/>
          <w:szCs w:val="24"/>
        </w:rPr>
        <w:t xml:space="preserve"> </w:t>
      </w:r>
      <w:r w:rsidR="00457542" w:rsidRPr="004B6AEF">
        <w:rPr>
          <w:rFonts w:ascii="Tahoma" w:hAnsi="Tahoma" w:cs="Tahoma"/>
          <w:sz w:val="24"/>
          <w:szCs w:val="24"/>
        </w:rPr>
        <w:t>...</w:t>
      </w:r>
      <w:r w:rsidR="00575942">
        <w:rPr>
          <w:rFonts w:ascii="Tahoma" w:hAnsi="Tahoma" w:cs="Tahoma"/>
          <w:sz w:val="24"/>
          <w:szCs w:val="24"/>
        </w:rPr>
        <w:t xml:space="preserve"> </w:t>
      </w:r>
      <w:r w:rsidR="00457542" w:rsidRPr="004B6AEF">
        <w:rPr>
          <w:rFonts w:ascii="Tahoma" w:hAnsi="Tahoma" w:cs="Tahoma"/>
          <w:b/>
          <w:sz w:val="24"/>
          <w:szCs w:val="24"/>
        </w:rPr>
        <w:t>“Anexo II”</w:t>
      </w:r>
      <w:r w:rsidR="00575942">
        <w:rPr>
          <w:rFonts w:ascii="Tahoma" w:hAnsi="Tahoma" w:cs="Tahoma"/>
          <w:b/>
          <w:sz w:val="24"/>
          <w:szCs w:val="24"/>
        </w:rPr>
        <w:t xml:space="preserve"> </w:t>
      </w:r>
      <w:r w:rsidR="00457542" w:rsidRPr="004B6AEF">
        <w:rPr>
          <w:rFonts w:ascii="Tahoma" w:hAnsi="Tahoma" w:cs="Tahoma"/>
          <w:b/>
          <w:sz w:val="24"/>
          <w:szCs w:val="24"/>
        </w:rPr>
        <w:t>(mapa impresso anexo – documento avulso)</w:t>
      </w:r>
      <w:r w:rsidR="00575942">
        <w:rPr>
          <w:rFonts w:ascii="Tahoma" w:hAnsi="Tahoma" w:cs="Tahoma"/>
          <w:b/>
          <w:sz w:val="24"/>
          <w:szCs w:val="24"/>
        </w:rPr>
        <w:t xml:space="preserve"> </w:t>
      </w:r>
      <w:r w:rsidR="00457542" w:rsidRPr="004B6AEF">
        <w:rPr>
          <w:rFonts w:ascii="Tahoma" w:hAnsi="Tahoma" w:cs="Tahoma"/>
          <w:b/>
          <w:sz w:val="24"/>
          <w:szCs w:val="24"/>
        </w:rPr>
        <w:t>“Anexo III”</w:t>
      </w:r>
      <w:r w:rsidR="00575942">
        <w:rPr>
          <w:rFonts w:ascii="Tahoma" w:hAnsi="Tahoma" w:cs="Tahoma"/>
          <w:b/>
          <w:sz w:val="24"/>
          <w:szCs w:val="24"/>
        </w:rPr>
        <w:t xml:space="preserve"> </w:t>
      </w:r>
      <w:r w:rsidR="00457542" w:rsidRPr="004B6AEF">
        <w:rPr>
          <w:rFonts w:ascii="Tahoma" w:hAnsi="Tahoma" w:cs="Tahoma"/>
          <w:b/>
          <w:sz w:val="24"/>
          <w:szCs w:val="24"/>
        </w:rPr>
        <w:t>Perfil Via Local</w:t>
      </w:r>
    </w:p>
    <w:p w:rsidR="00457542" w:rsidRPr="004B6AEF" w:rsidRDefault="00457542" w:rsidP="00457542">
      <w:pPr>
        <w:pStyle w:val="SemEspaamento"/>
        <w:ind w:firstLine="1134"/>
        <w:rPr>
          <w:rFonts w:ascii="Tahoma" w:hAnsi="Tahoma" w:cs="Tahoma"/>
          <w:b/>
          <w:sz w:val="24"/>
          <w:szCs w:val="24"/>
        </w:rPr>
      </w:pPr>
      <w:r w:rsidRPr="004B6AEF">
        <w:rPr>
          <w:rFonts w:ascii="Tahoma" w:hAnsi="Tahoma" w:cs="Tahoma"/>
          <w:b/>
          <w:noProof/>
          <w:sz w:val="24"/>
          <w:szCs w:val="24"/>
          <w:lang w:eastAsia="pt-BR"/>
        </w:rPr>
        <w:lastRenderedPageBreak/>
        <w:drawing>
          <wp:inline distT="0" distB="0" distL="0" distR="0" wp14:anchorId="5876611D" wp14:editId="507887BA">
            <wp:extent cx="3664064" cy="9027582"/>
            <wp:effectExtent l="0" t="0" r="0" b="2540"/>
            <wp:docPr id="7" name="Imagem 7" descr="C:\Users\Usuario\Desktop\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c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294" cy="9065105"/>
                    </a:xfrm>
                    <a:prstGeom prst="rect">
                      <a:avLst/>
                    </a:prstGeom>
                    <a:noFill/>
                    <a:ln>
                      <a:noFill/>
                    </a:ln>
                  </pic:spPr>
                </pic:pic>
              </a:graphicData>
            </a:graphic>
          </wp:inline>
        </w:drawing>
      </w:r>
    </w:p>
    <w:p w:rsidR="00457542" w:rsidRPr="004B6AEF" w:rsidRDefault="00457542" w:rsidP="00457542">
      <w:pPr>
        <w:pStyle w:val="SemEspaamento"/>
        <w:ind w:firstLine="1134"/>
        <w:jc w:val="both"/>
        <w:rPr>
          <w:rFonts w:ascii="Tahoma" w:hAnsi="Tahoma" w:cs="Tahoma"/>
          <w:sz w:val="24"/>
          <w:szCs w:val="24"/>
        </w:rPr>
      </w:pPr>
    </w:p>
    <w:p w:rsidR="00457542" w:rsidRPr="004B6AEF" w:rsidRDefault="00457542" w:rsidP="00457542">
      <w:pPr>
        <w:pStyle w:val="SemEspaamento"/>
        <w:ind w:firstLine="1134"/>
        <w:jc w:val="both"/>
        <w:rPr>
          <w:rFonts w:ascii="Tahoma" w:hAnsi="Tahoma" w:cs="Tahoma"/>
          <w:sz w:val="24"/>
          <w:szCs w:val="24"/>
        </w:rPr>
      </w:pPr>
      <w:r w:rsidRPr="004B6AEF">
        <w:rPr>
          <w:rFonts w:ascii="Tahoma" w:hAnsi="Tahoma" w:cs="Tahoma"/>
          <w:sz w:val="24"/>
          <w:szCs w:val="24"/>
        </w:rPr>
        <w:t>“Anexo IV – LISTA DE VIAS E LOGRADOUROS POR HIERARQUIA</w:t>
      </w:r>
    </w:p>
    <w:p w:rsidR="00457542" w:rsidRPr="004B6AEF" w:rsidRDefault="00457542" w:rsidP="00457542">
      <w:pPr>
        <w:pStyle w:val="SemEspaamento"/>
        <w:numPr>
          <w:ilvl w:val="0"/>
          <w:numId w:val="12"/>
        </w:numPr>
        <w:jc w:val="both"/>
        <w:rPr>
          <w:rFonts w:ascii="Tahoma" w:hAnsi="Tahoma" w:cs="Tahoma"/>
          <w:sz w:val="24"/>
          <w:szCs w:val="24"/>
        </w:rPr>
      </w:pPr>
      <w:r w:rsidRPr="004B6AEF">
        <w:rPr>
          <w:rFonts w:ascii="Tahoma" w:hAnsi="Tahoma" w:cs="Tahoma"/>
          <w:sz w:val="24"/>
          <w:szCs w:val="24"/>
        </w:rPr>
        <w:t>...</w:t>
      </w:r>
    </w:p>
    <w:p w:rsidR="00457542" w:rsidRPr="004B6AEF" w:rsidRDefault="00457542" w:rsidP="00457542">
      <w:pPr>
        <w:pStyle w:val="SemEspaamento"/>
        <w:ind w:left="1134"/>
        <w:jc w:val="both"/>
        <w:rPr>
          <w:rFonts w:ascii="Tahoma" w:hAnsi="Tahoma" w:cs="Tahoma"/>
          <w:sz w:val="24"/>
          <w:szCs w:val="24"/>
        </w:rPr>
      </w:pPr>
      <w:r w:rsidRPr="004B6AEF">
        <w:rPr>
          <w:rFonts w:ascii="Tahoma" w:hAnsi="Tahoma" w:cs="Tahoma"/>
          <w:sz w:val="24"/>
          <w:szCs w:val="24"/>
        </w:rPr>
        <w:t>...</w:t>
      </w:r>
    </w:p>
    <w:p w:rsidR="00457542" w:rsidRPr="004B6AEF" w:rsidRDefault="00457542" w:rsidP="00457542">
      <w:pPr>
        <w:pStyle w:val="SemEspaamento"/>
        <w:ind w:left="1134"/>
        <w:jc w:val="both"/>
        <w:rPr>
          <w:rFonts w:ascii="Tahoma" w:hAnsi="Tahoma" w:cs="Tahoma"/>
          <w:sz w:val="24"/>
          <w:szCs w:val="24"/>
        </w:rPr>
      </w:pPr>
      <w:r w:rsidRPr="004B6AEF">
        <w:rPr>
          <w:rFonts w:ascii="Tahoma" w:hAnsi="Tahoma" w:cs="Tahoma"/>
          <w:sz w:val="24"/>
          <w:szCs w:val="24"/>
        </w:rPr>
        <w:t>d) Rua Salvador;</w:t>
      </w:r>
    </w:p>
    <w:p w:rsidR="00457542" w:rsidRPr="004B6AEF" w:rsidRDefault="00457542" w:rsidP="00457542">
      <w:pPr>
        <w:pStyle w:val="SemEspaamento"/>
        <w:ind w:left="1134"/>
        <w:jc w:val="both"/>
        <w:rPr>
          <w:rFonts w:ascii="Tahoma" w:hAnsi="Tahoma" w:cs="Tahoma"/>
          <w:sz w:val="24"/>
          <w:szCs w:val="24"/>
        </w:rPr>
      </w:pPr>
      <w:r w:rsidRPr="004B6AEF">
        <w:rPr>
          <w:rFonts w:ascii="Tahoma" w:hAnsi="Tahoma" w:cs="Tahoma"/>
          <w:sz w:val="24"/>
          <w:szCs w:val="24"/>
        </w:rPr>
        <w:t>...”</w:t>
      </w:r>
    </w:p>
    <w:p w:rsidR="00457542" w:rsidRPr="004B6AEF" w:rsidRDefault="00457542" w:rsidP="00457542">
      <w:pPr>
        <w:pStyle w:val="SemEspaamento"/>
        <w:jc w:val="both"/>
        <w:rPr>
          <w:rFonts w:ascii="Tahoma" w:hAnsi="Tahoma" w:cs="Tahoma"/>
          <w:b/>
          <w:sz w:val="24"/>
          <w:szCs w:val="24"/>
        </w:rPr>
      </w:pPr>
    </w:p>
    <w:p w:rsidR="00457542" w:rsidRPr="004B6AEF" w:rsidRDefault="00457542" w:rsidP="00457542">
      <w:pPr>
        <w:pStyle w:val="SemEspaamento"/>
        <w:ind w:firstLine="1134"/>
        <w:jc w:val="both"/>
        <w:rPr>
          <w:rFonts w:ascii="Tahoma" w:hAnsi="Tahoma" w:cs="Tahoma"/>
          <w:b/>
          <w:sz w:val="24"/>
          <w:szCs w:val="24"/>
        </w:rPr>
      </w:pPr>
    </w:p>
    <w:p w:rsidR="00457542" w:rsidRPr="004B6AEF" w:rsidRDefault="00457542" w:rsidP="00457542">
      <w:pPr>
        <w:pStyle w:val="SemEspaamento"/>
        <w:ind w:firstLine="1134"/>
        <w:jc w:val="both"/>
        <w:rPr>
          <w:rFonts w:ascii="Tahoma" w:hAnsi="Tahoma" w:cs="Tahoma"/>
          <w:b/>
          <w:sz w:val="24"/>
          <w:szCs w:val="24"/>
        </w:rPr>
      </w:pPr>
      <w:r w:rsidRPr="004B6AEF">
        <w:rPr>
          <w:rFonts w:ascii="Tahoma" w:hAnsi="Tahoma" w:cs="Tahoma"/>
          <w:b/>
          <w:sz w:val="24"/>
          <w:szCs w:val="24"/>
        </w:rPr>
        <w:t>“Anexo V ― TRAVESSIA DE CURSO DE ÁGUA”</w:t>
      </w:r>
    </w:p>
    <w:p w:rsidR="00457542" w:rsidRPr="004B6AEF" w:rsidRDefault="00457542" w:rsidP="00457542">
      <w:pPr>
        <w:pStyle w:val="SemEspaamento"/>
        <w:ind w:firstLine="1134"/>
        <w:jc w:val="both"/>
        <w:rPr>
          <w:rFonts w:ascii="Tahoma" w:hAnsi="Tahoma" w:cs="Tahoma"/>
          <w:sz w:val="24"/>
          <w:szCs w:val="24"/>
        </w:rPr>
      </w:pPr>
      <w:r w:rsidRPr="004B6AEF">
        <w:rPr>
          <w:rFonts w:ascii="Tahoma" w:hAnsi="Tahoma" w:cs="Tahoma"/>
          <w:noProof/>
          <w:sz w:val="24"/>
          <w:szCs w:val="24"/>
          <w:lang w:eastAsia="pt-BR"/>
        </w:rPr>
        <w:lastRenderedPageBreak/>
        <w:drawing>
          <wp:inline distT="0" distB="0" distL="0" distR="0" wp14:anchorId="3AFBBD84" wp14:editId="66A24DB6">
            <wp:extent cx="5570335" cy="7878445"/>
            <wp:effectExtent l="0" t="0" r="0" b="8255"/>
            <wp:docPr id="5" name="Imagem 5" descr="C:\Users\Usuario\Downloads\5d24bb22e5f84904a2c6bb726dab0dc9-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5d24bb22e5f84904a2c6bb726dab0dc9-000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1352" cy="7879883"/>
                    </a:xfrm>
                    <a:prstGeom prst="rect">
                      <a:avLst/>
                    </a:prstGeom>
                    <a:noFill/>
                    <a:ln>
                      <a:noFill/>
                    </a:ln>
                  </pic:spPr>
                </pic:pic>
              </a:graphicData>
            </a:graphic>
          </wp:inline>
        </w:drawing>
      </w:r>
    </w:p>
    <w:p w:rsidR="00457542" w:rsidRPr="004B6AEF" w:rsidRDefault="00457542" w:rsidP="00457542">
      <w:pPr>
        <w:pStyle w:val="SemEspaamento"/>
        <w:ind w:firstLine="1134"/>
        <w:jc w:val="both"/>
        <w:rPr>
          <w:rFonts w:ascii="Tahoma" w:hAnsi="Tahoma" w:cs="Tahoma"/>
          <w:sz w:val="24"/>
          <w:szCs w:val="24"/>
        </w:rPr>
      </w:pPr>
    </w:p>
    <w:p w:rsidR="00457542" w:rsidRPr="004B6AEF" w:rsidRDefault="00457542" w:rsidP="00457542">
      <w:pPr>
        <w:pStyle w:val="SemEspaamento"/>
        <w:jc w:val="both"/>
        <w:rPr>
          <w:rFonts w:ascii="Tahoma" w:hAnsi="Tahoma" w:cs="Tahoma"/>
          <w:sz w:val="24"/>
          <w:szCs w:val="24"/>
        </w:rPr>
      </w:pPr>
    </w:p>
    <w:p w:rsidR="00457542" w:rsidRPr="004B6AEF" w:rsidRDefault="00457542" w:rsidP="00457542">
      <w:pPr>
        <w:pStyle w:val="SemEspaamento"/>
        <w:jc w:val="both"/>
        <w:rPr>
          <w:rFonts w:ascii="Tahoma" w:hAnsi="Tahoma" w:cs="Tahoma"/>
          <w:sz w:val="24"/>
          <w:szCs w:val="24"/>
        </w:rPr>
      </w:pPr>
    </w:p>
    <w:p w:rsidR="00457542" w:rsidRPr="004B6AEF" w:rsidRDefault="00457542" w:rsidP="00457542">
      <w:pPr>
        <w:pStyle w:val="SemEspaamento"/>
        <w:jc w:val="both"/>
        <w:rPr>
          <w:rFonts w:ascii="Tahoma" w:hAnsi="Tahoma" w:cs="Tahoma"/>
          <w:sz w:val="24"/>
          <w:szCs w:val="24"/>
        </w:rPr>
      </w:pPr>
    </w:p>
    <w:p w:rsidR="00A52CA6" w:rsidRDefault="00A52CA6" w:rsidP="00392819">
      <w:pPr>
        <w:pStyle w:val="LO-normal1"/>
        <w:tabs>
          <w:tab w:val="left" w:pos="567"/>
        </w:tabs>
        <w:spacing w:before="120" w:after="120"/>
        <w:jc w:val="both"/>
        <w:rPr>
          <w:rFonts w:ascii="Tahoma" w:eastAsia="Arial" w:hAnsi="Tahoma" w:cs="Tahoma"/>
          <w:sz w:val="24"/>
          <w:szCs w:val="24"/>
        </w:rPr>
      </w:pPr>
    </w:p>
    <w:p w:rsidR="00E20C8D" w:rsidRDefault="00CB0347" w:rsidP="00392819">
      <w:pPr>
        <w:pStyle w:val="LO-normal1"/>
        <w:tabs>
          <w:tab w:val="left" w:pos="567"/>
        </w:tabs>
        <w:spacing w:before="120" w:after="120"/>
        <w:jc w:val="both"/>
        <w:rPr>
          <w:rFonts w:ascii="Tahoma" w:eastAsia="Arial" w:hAnsi="Tahoma" w:cs="Tahoma"/>
          <w:sz w:val="24"/>
          <w:szCs w:val="24"/>
        </w:rPr>
      </w:pPr>
      <w:r>
        <w:rPr>
          <w:rFonts w:ascii="Tahoma" w:eastAsia="Arial" w:hAnsi="Tahoma" w:cs="Tahoma"/>
          <w:sz w:val="24"/>
          <w:szCs w:val="24"/>
        </w:rPr>
        <w:t xml:space="preserve">Esta </w:t>
      </w:r>
      <w:r w:rsidRPr="00CB0347">
        <w:rPr>
          <w:rFonts w:ascii="Tahoma" w:eastAsia="Arial" w:hAnsi="Tahoma" w:cs="Tahoma"/>
          <w:b/>
          <w:sz w:val="24"/>
          <w:szCs w:val="24"/>
        </w:rPr>
        <w:t>emenda 01 foi aprovada por unanimidade pelas Comissões</w:t>
      </w:r>
      <w:r>
        <w:rPr>
          <w:rFonts w:ascii="Tahoma" w:eastAsia="Arial" w:hAnsi="Tahoma" w:cs="Tahoma"/>
          <w:sz w:val="24"/>
          <w:szCs w:val="24"/>
        </w:rPr>
        <w:t xml:space="preserve">. </w:t>
      </w:r>
      <w:r w:rsidR="00A36CDB" w:rsidRPr="00575942">
        <w:rPr>
          <w:rFonts w:ascii="Tahoma" w:eastAsia="Arial" w:hAnsi="Tahoma" w:cs="Tahoma"/>
          <w:b/>
          <w:sz w:val="24"/>
          <w:szCs w:val="24"/>
        </w:rPr>
        <w:t>Sugestões da comunidade para o PLC 05</w:t>
      </w:r>
      <w:r w:rsidR="00A36CDB">
        <w:rPr>
          <w:rFonts w:ascii="Tahoma" w:eastAsia="Arial" w:hAnsi="Tahoma" w:cs="Tahoma"/>
          <w:sz w:val="24"/>
          <w:szCs w:val="24"/>
        </w:rPr>
        <w:t xml:space="preserve">: da Senhora </w:t>
      </w:r>
      <w:r w:rsidR="00040820">
        <w:rPr>
          <w:rFonts w:ascii="Tahoma" w:eastAsia="Arial" w:hAnsi="Tahoma" w:cs="Tahoma"/>
          <w:sz w:val="24"/>
          <w:szCs w:val="24"/>
        </w:rPr>
        <w:t>Ana Cássia Triches – sugestão 1 – já foi discutida, e providências podem ser tomadas neste sentido. Sugestão 2 – não compete ao Plano Diretor</w:t>
      </w:r>
      <w:r w:rsidR="00A36CDB">
        <w:rPr>
          <w:rFonts w:ascii="Tahoma" w:eastAsia="Arial" w:hAnsi="Tahoma" w:cs="Tahoma"/>
          <w:sz w:val="24"/>
          <w:szCs w:val="24"/>
        </w:rPr>
        <w:t xml:space="preserve">. Do Senhor </w:t>
      </w:r>
      <w:r w:rsidR="00040820">
        <w:rPr>
          <w:rFonts w:ascii="Tahoma" w:eastAsia="Arial" w:hAnsi="Tahoma" w:cs="Tahoma"/>
          <w:sz w:val="24"/>
          <w:szCs w:val="24"/>
        </w:rPr>
        <w:t>Alexandro da Silva – sugestão de implantação de semáforos em substituição de rotatórias, lombadas e travessias elevadas. Sugestão 2 – não compete ao Plano Diretor</w:t>
      </w:r>
      <w:r w:rsidR="00A36CDB">
        <w:rPr>
          <w:rFonts w:ascii="Tahoma" w:eastAsia="Arial" w:hAnsi="Tahoma" w:cs="Tahoma"/>
          <w:sz w:val="24"/>
          <w:szCs w:val="24"/>
        </w:rPr>
        <w:t xml:space="preserve">, em ambos os casos. Do Senhor </w:t>
      </w:r>
      <w:r w:rsidR="00040820">
        <w:rPr>
          <w:rFonts w:ascii="Tahoma" w:eastAsia="Arial" w:hAnsi="Tahoma" w:cs="Tahoma"/>
          <w:sz w:val="24"/>
          <w:szCs w:val="24"/>
        </w:rPr>
        <w:t xml:space="preserve">Kleber Albert – sugestão de diminuição da faixa de domínio não edificável. Legislação federal disciplina a matéria. </w:t>
      </w:r>
      <w:r w:rsidR="00A36CDB">
        <w:rPr>
          <w:rFonts w:ascii="Tahoma" w:eastAsia="Arial" w:hAnsi="Tahoma" w:cs="Tahoma"/>
          <w:sz w:val="24"/>
          <w:szCs w:val="24"/>
        </w:rPr>
        <w:t xml:space="preserve">Do Senhor </w:t>
      </w:r>
      <w:r w:rsidR="00040820">
        <w:rPr>
          <w:rFonts w:ascii="Tahoma" w:eastAsia="Arial" w:hAnsi="Tahoma" w:cs="Tahoma"/>
          <w:sz w:val="24"/>
          <w:szCs w:val="24"/>
        </w:rPr>
        <w:t xml:space="preserve">Tiago Barcé – sugestão de obrigatoriedade de calçadas em todo o perímetro urbano, mesmo em propriedades sem edificação. A matéria já está contemplada no Plano Diretor, e será melhor avaliada posteriormente, visando novas adequações. </w:t>
      </w:r>
      <w:r w:rsidR="00A36CDB">
        <w:rPr>
          <w:rFonts w:ascii="Tahoma" w:eastAsia="Arial" w:hAnsi="Tahoma" w:cs="Tahoma"/>
          <w:sz w:val="24"/>
          <w:szCs w:val="24"/>
        </w:rPr>
        <w:t xml:space="preserve">Do Senhor </w:t>
      </w:r>
      <w:r w:rsidR="00040820">
        <w:rPr>
          <w:rFonts w:ascii="Tahoma" w:eastAsia="Arial" w:hAnsi="Tahoma" w:cs="Tahoma"/>
          <w:sz w:val="24"/>
          <w:szCs w:val="24"/>
        </w:rPr>
        <w:t>Selmar Mette – sugestão de manutenção do alinhamento da Avenida, a partir da Rua Elário Wentpap. Sugestão não será acolhida.</w:t>
      </w:r>
      <w:r w:rsidR="00A36CDB">
        <w:rPr>
          <w:rFonts w:ascii="Tahoma" w:eastAsia="Arial" w:hAnsi="Tahoma" w:cs="Tahoma"/>
          <w:sz w:val="24"/>
          <w:szCs w:val="24"/>
        </w:rPr>
        <w:t xml:space="preserve"> Do Senhor </w:t>
      </w:r>
      <w:r w:rsidR="00040820">
        <w:rPr>
          <w:rFonts w:ascii="Tahoma" w:eastAsia="Arial" w:hAnsi="Tahoma" w:cs="Tahoma"/>
          <w:sz w:val="24"/>
          <w:szCs w:val="24"/>
        </w:rPr>
        <w:t xml:space="preserve">Eliseu Laureth – sugestão de estreitamento da avenida projetada no Bairro Boa Vista. Sugestão não será acolhida, pelo fato do Plano Diretor não prever situações pontuais, e sim apenas de regramento geral. </w:t>
      </w:r>
      <w:r w:rsidR="00A36CDB">
        <w:rPr>
          <w:rFonts w:ascii="Tahoma" w:eastAsia="Arial" w:hAnsi="Tahoma" w:cs="Tahoma"/>
          <w:sz w:val="24"/>
          <w:szCs w:val="24"/>
        </w:rPr>
        <w:t xml:space="preserve">Do Senhor </w:t>
      </w:r>
      <w:r w:rsidR="00040820">
        <w:rPr>
          <w:rFonts w:ascii="Tahoma" w:eastAsia="Arial" w:hAnsi="Tahoma" w:cs="Tahoma"/>
          <w:sz w:val="24"/>
          <w:szCs w:val="24"/>
        </w:rPr>
        <w:t>Hubert Egon Grams – sobre o prolongamento da Rua Paraíba, com a construção de três travessias que daria</w:t>
      </w:r>
      <w:r w:rsidR="00CA0B82">
        <w:rPr>
          <w:rFonts w:ascii="Tahoma" w:eastAsia="Arial" w:hAnsi="Tahoma" w:cs="Tahoma"/>
          <w:sz w:val="24"/>
          <w:szCs w:val="24"/>
        </w:rPr>
        <w:t>m</w:t>
      </w:r>
      <w:r w:rsidR="00040820">
        <w:rPr>
          <w:rFonts w:ascii="Tahoma" w:eastAsia="Arial" w:hAnsi="Tahoma" w:cs="Tahoma"/>
          <w:sz w:val="24"/>
          <w:szCs w:val="24"/>
        </w:rPr>
        <w:t xml:space="preserve"> acesso ao novo perímetro urbano. A sugestão será parcialmente acolhida, com a construção de travessias por parte dos loteadores.</w:t>
      </w:r>
      <w:r w:rsidR="00CA0B82">
        <w:rPr>
          <w:rFonts w:ascii="Tahoma" w:eastAsia="Arial" w:hAnsi="Tahoma" w:cs="Tahoma"/>
          <w:sz w:val="24"/>
          <w:szCs w:val="24"/>
        </w:rPr>
        <w:t xml:space="preserve"> Do Senhor </w:t>
      </w:r>
      <w:r w:rsidR="00040820">
        <w:rPr>
          <w:rFonts w:ascii="Tahoma" w:eastAsia="Arial" w:hAnsi="Tahoma" w:cs="Tahoma"/>
          <w:sz w:val="24"/>
          <w:szCs w:val="24"/>
        </w:rPr>
        <w:t>Dionísio Bach – primeira sugestão (ambiental), já contemplada; segunda sugestão (crescimento urbano), já contemplada; terceira (incentivar alunos a preservar as nascentes de água) não se aplica</w:t>
      </w:r>
      <w:r w:rsidR="00CA0B82">
        <w:rPr>
          <w:rFonts w:ascii="Tahoma" w:eastAsia="Arial" w:hAnsi="Tahoma" w:cs="Tahoma"/>
          <w:sz w:val="24"/>
          <w:szCs w:val="24"/>
        </w:rPr>
        <w:t xml:space="preserve"> ao Plano Diretor (pode ser assunto de grades escolares)</w:t>
      </w:r>
      <w:r w:rsidR="00040820">
        <w:rPr>
          <w:rFonts w:ascii="Tahoma" w:eastAsia="Arial" w:hAnsi="Tahoma" w:cs="Tahoma"/>
          <w:sz w:val="24"/>
          <w:szCs w:val="24"/>
        </w:rPr>
        <w:t xml:space="preserve">; quarta (impedir a perfuração de poço artesiano na zona urbana, sendo que não compete ao Plano Diretor; quinta (projetos de lei sobre terrenos baldios e cobrança de </w:t>
      </w:r>
      <w:r w:rsidR="00CA0B82">
        <w:rPr>
          <w:rFonts w:ascii="Tahoma" w:eastAsia="Arial" w:hAnsi="Tahoma" w:cs="Tahoma"/>
          <w:sz w:val="24"/>
          <w:szCs w:val="24"/>
        </w:rPr>
        <w:t>IPTU</w:t>
      </w:r>
      <w:r w:rsidR="00040820">
        <w:rPr>
          <w:rFonts w:ascii="Tahoma" w:eastAsia="Arial" w:hAnsi="Tahoma" w:cs="Tahoma"/>
          <w:sz w:val="24"/>
          <w:szCs w:val="24"/>
        </w:rPr>
        <w:t xml:space="preserve"> progressivo)</w:t>
      </w:r>
      <w:r w:rsidR="00CA0B82">
        <w:rPr>
          <w:rFonts w:ascii="Tahoma" w:eastAsia="Arial" w:hAnsi="Tahoma" w:cs="Tahoma"/>
          <w:sz w:val="24"/>
          <w:szCs w:val="24"/>
        </w:rPr>
        <w:t>,</w:t>
      </w:r>
      <w:r w:rsidR="00040820">
        <w:rPr>
          <w:rFonts w:ascii="Tahoma" w:eastAsia="Arial" w:hAnsi="Tahoma" w:cs="Tahoma"/>
          <w:sz w:val="24"/>
          <w:szCs w:val="24"/>
        </w:rPr>
        <w:t xml:space="preserve"> já está previsto no Plano Diretor; sexto já está contemplado; sétimo (organização das praças) já contemplado; oitava (calçadas e meio fio na avenida Salgado Filho), será contemplada; nona (casas habitacionais) não compete ao Plano Diretor; décima (trânsito), não compete ao Plano Diretor; décima primeira (mais segurança para a população) será contemplada; décima segunda, também está contemplada.</w:t>
      </w:r>
      <w:r w:rsidR="00DB3065">
        <w:rPr>
          <w:rFonts w:ascii="Tahoma" w:eastAsia="Arial" w:hAnsi="Tahoma" w:cs="Tahoma"/>
          <w:sz w:val="24"/>
          <w:szCs w:val="24"/>
        </w:rPr>
        <w:t xml:space="preserve"> Análise pelas Comissões da </w:t>
      </w:r>
      <w:r w:rsidR="00DB3065" w:rsidRPr="00DB3065">
        <w:rPr>
          <w:rFonts w:ascii="Tahoma" w:eastAsia="Arial" w:hAnsi="Tahoma" w:cs="Tahoma"/>
          <w:b/>
          <w:sz w:val="24"/>
          <w:szCs w:val="24"/>
        </w:rPr>
        <w:t>Emenda nº 01</w:t>
      </w:r>
      <w:r w:rsidR="00DB3065">
        <w:rPr>
          <w:rFonts w:ascii="Tahoma" w:eastAsia="Arial" w:hAnsi="Tahoma" w:cs="Tahoma"/>
          <w:sz w:val="24"/>
          <w:szCs w:val="24"/>
        </w:rPr>
        <w:t xml:space="preserve"> ao projeto de </w:t>
      </w:r>
      <w:r w:rsidR="00DB3065" w:rsidRPr="00DB3065">
        <w:rPr>
          <w:rFonts w:ascii="Tahoma" w:eastAsia="Arial" w:hAnsi="Tahoma" w:cs="Tahoma"/>
          <w:b/>
          <w:sz w:val="24"/>
          <w:szCs w:val="24"/>
        </w:rPr>
        <w:t>Lei Complementar nº 06</w:t>
      </w:r>
      <w:r w:rsidR="00DB3065">
        <w:rPr>
          <w:rFonts w:ascii="Tahoma" w:eastAsia="Arial" w:hAnsi="Tahoma" w:cs="Tahoma"/>
          <w:sz w:val="24"/>
          <w:szCs w:val="24"/>
        </w:rPr>
        <w:t xml:space="preserve">, que dá </w:t>
      </w:r>
      <w:r w:rsidR="00575942" w:rsidRPr="00310061">
        <w:rPr>
          <w:rFonts w:ascii="Tahoma" w:hAnsi="Tahoma" w:cs="Tahoma"/>
          <w:sz w:val="24"/>
          <w:szCs w:val="24"/>
        </w:rPr>
        <w:t xml:space="preserve">nova redação ao caput do artigo 1º, além de acrescentar o § 3º ao mesmo artigo; altera as redações dos incisos II e IV e da alínea “c” do inciso VIII do artigo 3º; corrige o inciso XXIV e dá nova redação aos incisos LXXX e LXXXVI do artigo 8º; modifica os incisos I ao V e inclui inciso VI no artigo 9; altera a redação do inciso VI do parágrafo único do artigo 10; suprime o inciso III e dá nova redação ao § 1º e §2º do artigo 27; suprime a alínea “f” do inciso I, altera o texto da alínea “j” a inclui alínea “k” do inciso II, suprime a alínea “n” do inciso III, altera a redação do inciso V e inclui o inciso VI no artigo 28; inclui o inciso VIII no § 3º do artigo 29; modifica a redação do caput e do parágrafo único do artigo 33; altera a redação do caput e do inciso III do artigo 35, além de suprimir o inciso VII e alterar a redação do § 3º do mesmo artigo; suprime o artigo 36; altera redação do parágrafo único do artigo 37; altera a redação dos incisos I, II e VIII do §1º e do §2º do artigo 38; altera a redação do § 2° do artigo 39; modifica a redação do § 1° do artigo 44; dá nova redação ao caput e parágrafos do artigo 45; acrescenta o artigo 47ª e seus </w:t>
      </w:r>
      <w:r w:rsidR="00575942" w:rsidRPr="00310061">
        <w:rPr>
          <w:rFonts w:ascii="Tahoma" w:hAnsi="Tahoma" w:cs="Tahoma"/>
          <w:sz w:val="24"/>
          <w:szCs w:val="24"/>
        </w:rPr>
        <w:lastRenderedPageBreak/>
        <w:t>parágrafos; suprime o § 2º do artigo 50; suprime o § 4º do artigo 53; dá nova redação ao artigo 54, com inclusão de novo parágrafo; altera a redação do caput e parágrafos do artigo 57; altera a redação ao parágrafo único do artigo 83; modifica a redação do §2º do artigo 85; transforma o inciso I do artigo 94 em parágrafo único; inclui o inciso IX no artigo 95; dá nova redação ao § 3º do artigo 104; transforma o parágrafo único do artigo 108 em §1º, dando nova redação ao mesmo, além de transformar os incisos I e II em §§ 2º e 3º dando nova redação a eles; altera o caput do artigo 122; modifica a redação do § 2º do artigo 124; suprime os artigos 167 e 171; dá nova redação ao artigo 172; modifica a redação do artigo 174; altera a redação ao artigo 234; e, altera a redação do artigo 239, que passam a vigorar com a seguinte redação:</w:t>
      </w:r>
      <w:r w:rsidR="00DB3065">
        <w:rPr>
          <w:rFonts w:ascii="Tahoma" w:hAnsi="Tahoma" w:cs="Tahoma"/>
          <w:sz w:val="24"/>
          <w:szCs w:val="24"/>
        </w:rPr>
        <w:t xml:space="preserve"> </w:t>
      </w:r>
      <w:r w:rsidR="00575942" w:rsidRPr="00310061">
        <w:rPr>
          <w:rFonts w:ascii="Tahoma" w:hAnsi="Tahoma" w:cs="Tahoma"/>
          <w:sz w:val="24"/>
          <w:szCs w:val="24"/>
        </w:rPr>
        <w:t>“Art. 1º Toda construção, reconstrução, reforma, ampliação, traslado ou demolição efetuada por particulares ou órgãos públicos, nas zonas urbanas definidas na Lei Complementar do perímetro urbano, será regulada por este Código, obedecidas as normas Federais e Estaduais relativas à matéria, e deverão ser executadas mediante aprovação do Projeto pela Prefeitura Municipal com a obtenção de Alvará.</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3º A emissão do Alvará de Construção pela Municipalidade não isenta a edificação ou a atividade nela exercida do cumprimento de toda a legislação aplicável, sendo de inteira responsabilidade do proprietário, possuidor ou responsável legal a obtenção das demais aprovações, anuências e licenças necessárias relativas à obra ou atividade, conforme legislação municipal, estadual ou federal.”</w:t>
      </w:r>
      <w:r w:rsidR="00DB3065">
        <w:rPr>
          <w:rFonts w:ascii="Tahoma" w:hAnsi="Tahoma" w:cs="Tahoma"/>
          <w:sz w:val="24"/>
          <w:szCs w:val="24"/>
        </w:rPr>
        <w:t xml:space="preserve"> </w:t>
      </w:r>
      <w:r w:rsidR="00575942" w:rsidRPr="00310061">
        <w:rPr>
          <w:rFonts w:ascii="Tahoma" w:hAnsi="Tahoma" w:cs="Tahoma"/>
          <w:sz w:val="24"/>
          <w:szCs w:val="24"/>
        </w:rPr>
        <w:t>“Art. 3º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II – Construções provisórias, destinadas a guarda e depósitos de materiais e ferramentas e tapumes, durante a execução de obras ou serviços de extração ou construção, sendo imprescindível a demolição destas para a liberação do Alvará de Habite-se;</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IV - Obras de divisão de ambientes, no interior de edificações, realizadas com divisórias leves e desmontáveis e que garantam a aeração e iluminação de todos os compartimentos de permanência prolongada dos usuários;</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VII - Qualquer reforma, desde que:</w:t>
      </w:r>
      <w:r w:rsidR="00DB3065">
        <w:rPr>
          <w:rFonts w:ascii="Tahoma" w:hAnsi="Tahoma" w:cs="Tahoma"/>
          <w:sz w:val="24"/>
          <w:szCs w:val="24"/>
        </w:rPr>
        <w:t xml:space="preserve"> </w:t>
      </w:r>
      <w:r w:rsidR="00575942" w:rsidRPr="00310061">
        <w:rPr>
          <w:rFonts w:ascii="Tahoma" w:hAnsi="Tahoma" w:cs="Tahoma"/>
          <w:sz w:val="24"/>
          <w:szCs w:val="24"/>
        </w:rPr>
        <w:t>c) Não diminua os vãos de iluminação e ventilação;”</w:t>
      </w:r>
      <w:r w:rsidR="00DB3065">
        <w:rPr>
          <w:rFonts w:ascii="Tahoma" w:hAnsi="Tahoma" w:cs="Tahoma"/>
          <w:sz w:val="24"/>
          <w:szCs w:val="24"/>
        </w:rPr>
        <w:t xml:space="preserve"> </w:t>
      </w:r>
      <w:r w:rsidR="00575942" w:rsidRPr="00310061">
        <w:rPr>
          <w:rFonts w:ascii="Tahoma" w:hAnsi="Tahoma" w:cs="Tahoma"/>
          <w:sz w:val="24"/>
          <w:szCs w:val="24"/>
        </w:rPr>
        <w:t>“Art. 8º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XXIV – BEIRAL – Prolongamento do telhado, além da prumada das paredes;</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LXXX - PROJETO LEGAL SIMPLIFICADO - É o projeto com informações básicas de edificações residenciais realizado por profissional habilitado a fim de ser aprovado e obter Licença e Alvará de Construção e cujo conteúdo é previsto na presente Lei.</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LXXXVI - REFORMA ― Alteração de uma edificação em suas partes essenciais, sem modificação da área, da forma ou da altura da compartimentação, sendo a área da reforma a metragem do(s) compartimento(s) alterado(s).”</w:t>
      </w:r>
      <w:r w:rsidR="00DB3065">
        <w:rPr>
          <w:rFonts w:ascii="Tahoma" w:hAnsi="Tahoma" w:cs="Tahoma"/>
          <w:sz w:val="24"/>
          <w:szCs w:val="24"/>
        </w:rPr>
        <w:t xml:space="preserve"> </w:t>
      </w:r>
      <w:r w:rsidR="00575942" w:rsidRPr="00310061">
        <w:rPr>
          <w:rFonts w:ascii="Tahoma" w:hAnsi="Tahoma" w:cs="Tahoma"/>
          <w:sz w:val="24"/>
          <w:szCs w:val="24"/>
        </w:rPr>
        <w:t>“Art. 9° Para fins desta Lei, ficam as construções, no município, classificadas em:</w:t>
      </w:r>
      <w:r w:rsidR="00DB3065">
        <w:rPr>
          <w:rFonts w:ascii="Tahoma" w:hAnsi="Tahoma" w:cs="Tahoma"/>
          <w:sz w:val="24"/>
          <w:szCs w:val="24"/>
        </w:rPr>
        <w:t xml:space="preserve"> </w:t>
      </w:r>
      <w:r w:rsidR="00575942" w:rsidRPr="00310061">
        <w:rPr>
          <w:rFonts w:ascii="Tahoma" w:hAnsi="Tahoma" w:cs="Tahoma"/>
          <w:sz w:val="24"/>
          <w:szCs w:val="24"/>
        </w:rPr>
        <w:t>I - Edificações existentes (regulares ou irregulares);</w:t>
      </w:r>
      <w:r w:rsidR="00DB3065">
        <w:rPr>
          <w:rFonts w:ascii="Tahoma" w:hAnsi="Tahoma" w:cs="Tahoma"/>
          <w:sz w:val="24"/>
          <w:szCs w:val="24"/>
        </w:rPr>
        <w:t xml:space="preserve"> </w:t>
      </w:r>
      <w:r w:rsidR="00575942" w:rsidRPr="00310061">
        <w:rPr>
          <w:rFonts w:ascii="Tahoma" w:hAnsi="Tahoma" w:cs="Tahoma"/>
          <w:sz w:val="24"/>
          <w:szCs w:val="24"/>
        </w:rPr>
        <w:t>II – Edificações novas;</w:t>
      </w:r>
      <w:r w:rsidR="00DB3065">
        <w:rPr>
          <w:rFonts w:ascii="Tahoma" w:hAnsi="Tahoma" w:cs="Tahoma"/>
          <w:sz w:val="24"/>
          <w:szCs w:val="24"/>
        </w:rPr>
        <w:t xml:space="preserve"> </w:t>
      </w:r>
      <w:r w:rsidR="00575942" w:rsidRPr="00310061">
        <w:rPr>
          <w:rFonts w:ascii="Tahoma" w:hAnsi="Tahoma" w:cs="Tahoma"/>
          <w:sz w:val="24"/>
          <w:szCs w:val="24"/>
        </w:rPr>
        <w:t>III - Reformas e Ampliações de edificações;</w:t>
      </w:r>
      <w:r w:rsidR="00DB3065">
        <w:rPr>
          <w:rFonts w:ascii="Tahoma" w:hAnsi="Tahoma" w:cs="Tahoma"/>
          <w:sz w:val="24"/>
          <w:szCs w:val="24"/>
        </w:rPr>
        <w:t xml:space="preserve"> </w:t>
      </w:r>
      <w:r w:rsidR="00575942" w:rsidRPr="00310061">
        <w:rPr>
          <w:rFonts w:ascii="Tahoma" w:hAnsi="Tahoma" w:cs="Tahoma"/>
          <w:sz w:val="24"/>
          <w:szCs w:val="24"/>
        </w:rPr>
        <w:t>IV - Demolições;</w:t>
      </w:r>
      <w:r w:rsidR="00DB3065">
        <w:rPr>
          <w:rFonts w:ascii="Tahoma" w:hAnsi="Tahoma" w:cs="Tahoma"/>
          <w:sz w:val="24"/>
          <w:szCs w:val="24"/>
        </w:rPr>
        <w:t xml:space="preserve"> </w:t>
      </w:r>
      <w:r w:rsidR="00575942" w:rsidRPr="00310061">
        <w:rPr>
          <w:rFonts w:ascii="Tahoma" w:hAnsi="Tahoma" w:cs="Tahoma"/>
          <w:sz w:val="24"/>
          <w:szCs w:val="24"/>
        </w:rPr>
        <w:t>V - Infraestruturas e/ou obras especiais;</w:t>
      </w:r>
      <w:r w:rsidR="00DB3065">
        <w:rPr>
          <w:rFonts w:ascii="Tahoma" w:hAnsi="Tahoma" w:cs="Tahoma"/>
          <w:sz w:val="24"/>
          <w:szCs w:val="24"/>
        </w:rPr>
        <w:t xml:space="preserve"> </w:t>
      </w:r>
      <w:r w:rsidR="00575942" w:rsidRPr="00310061">
        <w:rPr>
          <w:rFonts w:ascii="Tahoma" w:hAnsi="Tahoma" w:cs="Tahoma"/>
          <w:sz w:val="24"/>
          <w:szCs w:val="24"/>
        </w:rPr>
        <w:t>VI - Movimentações de terra.</w:t>
      </w:r>
      <w:r w:rsidR="00DB3065">
        <w:rPr>
          <w:rFonts w:ascii="Tahoma" w:hAnsi="Tahoma" w:cs="Tahoma"/>
          <w:sz w:val="24"/>
          <w:szCs w:val="24"/>
        </w:rPr>
        <w:t xml:space="preserve"> </w:t>
      </w:r>
      <w:r w:rsidR="00575942" w:rsidRPr="00310061">
        <w:rPr>
          <w:rFonts w:ascii="Tahoma" w:hAnsi="Tahoma" w:cs="Tahoma"/>
          <w:sz w:val="24"/>
          <w:szCs w:val="24"/>
        </w:rPr>
        <w:t>§ 1° As reformas de edificações incluem as de manutenção ou conservação, as de substituição de elementos construtivos e as que apresentam alterações na forma.</w:t>
      </w:r>
      <w:r w:rsidR="00DB3065">
        <w:rPr>
          <w:rFonts w:ascii="Tahoma" w:hAnsi="Tahoma" w:cs="Tahoma"/>
          <w:sz w:val="24"/>
          <w:szCs w:val="24"/>
        </w:rPr>
        <w:t xml:space="preserve"> </w:t>
      </w:r>
      <w:r w:rsidR="00575942" w:rsidRPr="00310061">
        <w:rPr>
          <w:rFonts w:ascii="Tahoma" w:hAnsi="Tahoma" w:cs="Tahoma"/>
          <w:sz w:val="24"/>
          <w:szCs w:val="24"/>
        </w:rPr>
        <w:t>§ 2° As ampliações de edificações incluem as obras que aumentem a área construída em um lote.</w:t>
      </w:r>
      <w:r w:rsidR="00DB3065">
        <w:rPr>
          <w:rFonts w:ascii="Tahoma" w:hAnsi="Tahoma" w:cs="Tahoma"/>
          <w:sz w:val="24"/>
          <w:szCs w:val="24"/>
        </w:rPr>
        <w:t xml:space="preserve"> </w:t>
      </w:r>
      <w:r w:rsidR="00575942" w:rsidRPr="00310061">
        <w:rPr>
          <w:rFonts w:ascii="Tahoma" w:hAnsi="Tahoma" w:cs="Tahoma"/>
          <w:sz w:val="24"/>
          <w:szCs w:val="24"/>
        </w:rPr>
        <w:t>§ 3° As infraestruturas e/ou obras especiais incluem sistema de coleta e tratamento de esgoto, sistema de captação, tratamento e distribuição de água potável, sistema de drenagem de águas pluviais, sistema de transmissão, rebaixamento e distribuição de energia elétrica, iluminação pública, antenas transmissoras de rádio, televisão, telefonia celular, telefonia fixa e outras antenas transmissoras de radiação eletromagnética, pavimentação, terraplanagens, dutos, muros e arrimos, pontes, viadutos, passeios, passarelas, represas e barragens, aterro sanitário, mobiliário urbanos e outros do gênero, exceto edificações”.</w:t>
      </w:r>
      <w:r w:rsidR="00DB3065">
        <w:rPr>
          <w:rFonts w:ascii="Tahoma" w:hAnsi="Tahoma" w:cs="Tahoma"/>
          <w:sz w:val="24"/>
          <w:szCs w:val="24"/>
        </w:rPr>
        <w:t xml:space="preserve"> </w:t>
      </w:r>
      <w:r w:rsidR="00575942" w:rsidRPr="00310061">
        <w:rPr>
          <w:rFonts w:ascii="Tahoma" w:hAnsi="Tahoma" w:cs="Tahoma"/>
          <w:sz w:val="24"/>
          <w:szCs w:val="24"/>
        </w:rPr>
        <w:t>“Art. 10.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VI - Áreas cobertas por beiral, marquise ou sacadas até 1,20m (um metro e vinte centímetros);”</w:t>
      </w:r>
      <w:r w:rsidR="00DB3065">
        <w:rPr>
          <w:rFonts w:ascii="Tahoma" w:hAnsi="Tahoma" w:cs="Tahoma"/>
          <w:sz w:val="24"/>
          <w:szCs w:val="24"/>
        </w:rPr>
        <w:t xml:space="preserve"> </w:t>
      </w:r>
      <w:r w:rsidR="00575942" w:rsidRPr="00310061">
        <w:rPr>
          <w:rFonts w:ascii="Tahoma" w:hAnsi="Tahoma" w:cs="Tahoma"/>
          <w:sz w:val="24"/>
          <w:szCs w:val="24"/>
        </w:rPr>
        <w:t>“Art. 27.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xml:space="preserve">III </w:t>
      </w:r>
      <w:r w:rsidR="00DB3065">
        <w:rPr>
          <w:rFonts w:ascii="Tahoma" w:hAnsi="Tahoma" w:cs="Tahoma"/>
          <w:sz w:val="24"/>
          <w:szCs w:val="24"/>
        </w:rPr>
        <w:t>–</w:t>
      </w:r>
      <w:r w:rsidR="00575942" w:rsidRPr="00310061">
        <w:rPr>
          <w:rFonts w:ascii="Tahoma" w:hAnsi="Tahoma" w:cs="Tahoma"/>
          <w:sz w:val="24"/>
          <w:szCs w:val="24"/>
        </w:rPr>
        <w:t xml:space="preserve"> suprimir</w:t>
      </w:r>
      <w:r w:rsidR="00DB3065">
        <w:rPr>
          <w:rFonts w:ascii="Tahoma" w:hAnsi="Tahoma" w:cs="Tahoma"/>
          <w:sz w:val="24"/>
          <w:szCs w:val="24"/>
        </w:rPr>
        <w:t xml:space="preserve"> </w:t>
      </w:r>
      <w:r w:rsidR="00575942" w:rsidRPr="00310061">
        <w:rPr>
          <w:rFonts w:ascii="Tahoma" w:hAnsi="Tahoma" w:cs="Tahoma"/>
          <w:sz w:val="24"/>
          <w:szCs w:val="24"/>
        </w:rPr>
        <w:t>§ 1º Em todos os outros casos que requeiram aprovação de projetos e não estejam contemplados no presente artigo, será requisitado Projeto Legal Completo, sendo observado o disposto no Parágrafo Único do artigo 13 desta Lei.</w:t>
      </w:r>
      <w:r w:rsidR="00DB3065">
        <w:rPr>
          <w:rFonts w:ascii="Tahoma" w:hAnsi="Tahoma" w:cs="Tahoma"/>
          <w:sz w:val="24"/>
          <w:szCs w:val="24"/>
        </w:rPr>
        <w:t xml:space="preserve"> </w:t>
      </w:r>
      <w:r w:rsidR="00575942" w:rsidRPr="00310061">
        <w:rPr>
          <w:rFonts w:ascii="Tahoma" w:hAnsi="Tahoma" w:cs="Tahoma"/>
          <w:sz w:val="24"/>
          <w:szCs w:val="24"/>
        </w:rPr>
        <w:t xml:space="preserve">§ 2° </w:t>
      </w:r>
      <w:r w:rsidR="00575942" w:rsidRPr="00310061">
        <w:rPr>
          <w:rFonts w:ascii="Tahoma" w:hAnsi="Tahoma" w:cs="Tahoma"/>
          <w:sz w:val="24"/>
          <w:szCs w:val="24"/>
        </w:rPr>
        <w:lastRenderedPageBreak/>
        <w:t>Nos casos dispostos nos incisos I e II será aceita também a apresentação de Projeto Legal Completo para aprovação de Alvará de Construção até o prazo de 60 (sessenta) dias, a partir da data de aprovação desta Lei Complementar. Após essa data será aceito apenas o Projeto Legal Simplificado.</w:t>
      </w:r>
      <w:r w:rsidR="00DB3065">
        <w:rPr>
          <w:rFonts w:ascii="Tahoma" w:hAnsi="Tahoma" w:cs="Tahoma"/>
          <w:sz w:val="24"/>
          <w:szCs w:val="24"/>
        </w:rPr>
        <w:t xml:space="preserve"> </w:t>
      </w:r>
      <w:r w:rsidR="00575942" w:rsidRPr="00310061">
        <w:rPr>
          <w:rFonts w:ascii="Tahoma" w:hAnsi="Tahoma" w:cs="Tahoma"/>
          <w:sz w:val="24"/>
          <w:szCs w:val="24"/>
        </w:rPr>
        <w:t>“Art. 28. ...</w:t>
      </w:r>
      <w:r w:rsidR="00DB3065">
        <w:rPr>
          <w:rFonts w:ascii="Tahoma" w:hAnsi="Tahoma" w:cs="Tahoma"/>
          <w:sz w:val="24"/>
          <w:szCs w:val="24"/>
        </w:rPr>
        <w:t xml:space="preserve"> </w:t>
      </w:r>
      <w:r w:rsidR="00575942" w:rsidRPr="00310061">
        <w:rPr>
          <w:rFonts w:ascii="Tahoma" w:hAnsi="Tahoma" w:cs="Tahoma"/>
          <w:sz w:val="24"/>
          <w:szCs w:val="24"/>
        </w:rPr>
        <w:t>I.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f) Suprimido</w:t>
      </w:r>
      <w:r w:rsidR="00DB3065">
        <w:rPr>
          <w:rFonts w:ascii="Tahoma" w:hAnsi="Tahoma" w:cs="Tahoma"/>
          <w:sz w:val="24"/>
          <w:szCs w:val="24"/>
        </w:rPr>
        <w:t xml:space="preserve">; </w:t>
      </w:r>
      <w:r w:rsidR="00575942" w:rsidRPr="00310061">
        <w:rPr>
          <w:rFonts w:ascii="Tahoma" w:hAnsi="Tahoma" w:cs="Tahoma"/>
          <w:sz w:val="24"/>
          <w:szCs w:val="24"/>
        </w:rPr>
        <w:t>II - ...</w:t>
      </w:r>
      <w:r w:rsidR="00DB3065">
        <w:rPr>
          <w:rFonts w:ascii="Tahoma" w:hAnsi="Tahoma" w:cs="Tahoma"/>
          <w:sz w:val="24"/>
          <w:szCs w:val="24"/>
        </w:rPr>
        <w:t xml:space="preserve"> </w:t>
      </w:r>
      <w:r w:rsidR="00575942" w:rsidRPr="00310061">
        <w:rPr>
          <w:rFonts w:ascii="Tahoma" w:hAnsi="Tahoma" w:cs="Tahoma"/>
          <w:sz w:val="24"/>
          <w:szCs w:val="24"/>
        </w:rPr>
        <w:t>j) projeção da cobertura da edificação e projeção da caixa d'água.</w:t>
      </w:r>
      <w:r w:rsidR="00DB3065">
        <w:rPr>
          <w:rFonts w:ascii="Tahoma" w:hAnsi="Tahoma" w:cs="Tahoma"/>
          <w:sz w:val="24"/>
          <w:szCs w:val="24"/>
        </w:rPr>
        <w:t xml:space="preserve"> </w:t>
      </w:r>
      <w:r w:rsidR="00575942" w:rsidRPr="00310061">
        <w:rPr>
          <w:rFonts w:ascii="Tahoma" w:hAnsi="Tahoma" w:cs="Tahoma"/>
          <w:sz w:val="24"/>
          <w:szCs w:val="24"/>
        </w:rPr>
        <w:t>k) projeção dos vãos de ventilação e iluminação como janelas, porta-janelas e outras aberturas que permitam iluminação e/ou ventilação dos compartimentos;</w:t>
      </w:r>
      <w:r w:rsidR="00DB3065">
        <w:rPr>
          <w:rFonts w:ascii="Tahoma" w:hAnsi="Tahoma" w:cs="Tahoma"/>
          <w:sz w:val="24"/>
          <w:szCs w:val="24"/>
        </w:rPr>
        <w:t xml:space="preserve"> </w:t>
      </w:r>
      <w:r w:rsidR="00575942" w:rsidRPr="00310061">
        <w:rPr>
          <w:rFonts w:ascii="Tahoma" w:hAnsi="Tahoma" w:cs="Tahoma"/>
          <w:sz w:val="24"/>
          <w:szCs w:val="24"/>
        </w:rPr>
        <w:t>III-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n) Suprimido.</w:t>
      </w:r>
      <w:r w:rsidR="00DB3065">
        <w:rPr>
          <w:rFonts w:ascii="Tahoma" w:hAnsi="Tahoma" w:cs="Tahoma"/>
          <w:sz w:val="24"/>
          <w:szCs w:val="24"/>
        </w:rPr>
        <w:t xml:space="preserve"> </w:t>
      </w:r>
      <w:r w:rsidR="00575942" w:rsidRPr="00310061">
        <w:rPr>
          <w:rFonts w:ascii="Tahoma" w:hAnsi="Tahoma" w:cs="Tahoma"/>
          <w:sz w:val="24"/>
          <w:szCs w:val="24"/>
        </w:rPr>
        <w:t>V - Cortes Esquemáticos Transversais e Longitudinais em número suficiente para entendimento do Projeto, sendo no mínimo dois, especificando minimamente os cortes, aterros e arrimos no terreno, a implantação da edificação, sua altura, níveis dos pavimentos e nível do passeio, na escala mínima de 1:50 (um para cinquenta);</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VI - Quadro de áreas das unidades imobiliárias, quando for o caso, contendo:</w:t>
      </w:r>
      <w:r w:rsidR="00DB3065">
        <w:rPr>
          <w:rFonts w:ascii="Tahoma" w:hAnsi="Tahoma" w:cs="Tahoma"/>
          <w:sz w:val="24"/>
          <w:szCs w:val="24"/>
        </w:rPr>
        <w:t xml:space="preserve"> </w:t>
      </w:r>
      <w:r w:rsidR="00575942" w:rsidRPr="00310061">
        <w:rPr>
          <w:rFonts w:ascii="Tahoma" w:hAnsi="Tahoma" w:cs="Tahoma"/>
          <w:sz w:val="24"/>
          <w:szCs w:val="24"/>
        </w:rPr>
        <w:t>a) descrição da unidade imobiliária;</w:t>
      </w:r>
      <w:r w:rsidR="00DB3065">
        <w:rPr>
          <w:rFonts w:ascii="Tahoma" w:hAnsi="Tahoma" w:cs="Tahoma"/>
          <w:sz w:val="24"/>
          <w:szCs w:val="24"/>
        </w:rPr>
        <w:t xml:space="preserve"> </w:t>
      </w:r>
      <w:r w:rsidR="00575942" w:rsidRPr="00310061">
        <w:rPr>
          <w:rFonts w:ascii="Tahoma" w:hAnsi="Tahoma" w:cs="Tahoma"/>
          <w:sz w:val="24"/>
          <w:szCs w:val="24"/>
        </w:rPr>
        <w:t>b) área construída privativa (m²);</w:t>
      </w:r>
      <w:r w:rsidR="00DB3065">
        <w:rPr>
          <w:rFonts w:ascii="Tahoma" w:hAnsi="Tahoma" w:cs="Tahoma"/>
          <w:sz w:val="24"/>
          <w:szCs w:val="24"/>
        </w:rPr>
        <w:t xml:space="preserve"> </w:t>
      </w:r>
      <w:r w:rsidR="00575942" w:rsidRPr="00310061">
        <w:rPr>
          <w:rFonts w:ascii="Tahoma" w:hAnsi="Tahoma" w:cs="Tahoma"/>
          <w:sz w:val="24"/>
          <w:szCs w:val="24"/>
        </w:rPr>
        <w:t>c) área construída comum (m²)</w:t>
      </w:r>
      <w:r w:rsidR="00DB3065">
        <w:rPr>
          <w:rFonts w:ascii="Tahoma" w:hAnsi="Tahoma" w:cs="Tahoma"/>
          <w:sz w:val="24"/>
          <w:szCs w:val="24"/>
        </w:rPr>
        <w:t xml:space="preserve"> </w:t>
      </w:r>
      <w:r w:rsidR="00575942" w:rsidRPr="00310061">
        <w:rPr>
          <w:rFonts w:ascii="Tahoma" w:hAnsi="Tahoma" w:cs="Tahoma"/>
          <w:sz w:val="24"/>
          <w:szCs w:val="24"/>
        </w:rPr>
        <w:t>d) área construída total (m²)</w:t>
      </w:r>
      <w:r w:rsidR="00DB3065">
        <w:rPr>
          <w:rFonts w:ascii="Tahoma" w:hAnsi="Tahoma" w:cs="Tahoma"/>
          <w:sz w:val="24"/>
          <w:szCs w:val="24"/>
        </w:rPr>
        <w:t xml:space="preserve"> </w:t>
      </w:r>
      <w:r w:rsidR="00575942" w:rsidRPr="00310061">
        <w:rPr>
          <w:rFonts w:ascii="Tahoma" w:hAnsi="Tahoma" w:cs="Tahoma"/>
          <w:sz w:val="24"/>
          <w:szCs w:val="24"/>
        </w:rPr>
        <w:t>e) área da fração ideal de solo (m²);</w:t>
      </w:r>
      <w:r w:rsidR="00DB3065">
        <w:rPr>
          <w:rFonts w:ascii="Tahoma" w:hAnsi="Tahoma" w:cs="Tahoma"/>
          <w:sz w:val="24"/>
          <w:szCs w:val="24"/>
        </w:rPr>
        <w:t xml:space="preserve"> </w:t>
      </w:r>
      <w:r w:rsidR="00575942" w:rsidRPr="00310061">
        <w:rPr>
          <w:rFonts w:ascii="Tahoma" w:hAnsi="Tahoma" w:cs="Tahoma"/>
          <w:sz w:val="24"/>
          <w:szCs w:val="24"/>
        </w:rPr>
        <w:t>f) percentual da fração ideal de solo.”</w:t>
      </w:r>
      <w:r w:rsidR="00DB3065">
        <w:rPr>
          <w:rFonts w:ascii="Tahoma" w:hAnsi="Tahoma" w:cs="Tahoma"/>
          <w:sz w:val="24"/>
          <w:szCs w:val="24"/>
        </w:rPr>
        <w:t xml:space="preserve"> </w:t>
      </w:r>
      <w:r w:rsidR="00575942" w:rsidRPr="00310061">
        <w:rPr>
          <w:rFonts w:ascii="Tahoma" w:hAnsi="Tahoma" w:cs="Tahoma"/>
          <w:sz w:val="24"/>
          <w:szCs w:val="24"/>
        </w:rPr>
        <w:t>“Art. 29.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3º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VIII - Quadro de áreas das unidades imobiliárias, contendo:</w:t>
      </w:r>
      <w:r w:rsidR="00DB3065">
        <w:rPr>
          <w:rFonts w:ascii="Tahoma" w:hAnsi="Tahoma" w:cs="Tahoma"/>
          <w:sz w:val="24"/>
          <w:szCs w:val="24"/>
        </w:rPr>
        <w:t xml:space="preserve"> </w:t>
      </w:r>
      <w:r w:rsidR="00575942" w:rsidRPr="00310061">
        <w:rPr>
          <w:rFonts w:ascii="Tahoma" w:hAnsi="Tahoma" w:cs="Tahoma"/>
          <w:sz w:val="24"/>
          <w:szCs w:val="24"/>
        </w:rPr>
        <w:t>a) descrição da unidade imobiliária;</w:t>
      </w:r>
      <w:r w:rsidR="00DB3065">
        <w:rPr>
          <w:rFonts w:ascii="Tahoma" w:hAnsi="Tahoma" w:cs="Tahoma"/>
          <w:sz w:val="24"/>
          <w:szCs w:val="24"/>
        </w:rPr>
        <w:t xml:space="preserve"> </w:t>
      </w:r>
      <w:r w:rsidR="00575942" w:rsidRPr="00310061">
        <w:rPr>
          <w:rFonts w:ascii="Tahoma" w:hAnsi="Tahoma" w:cs="Tahoma"/>
          <w:sz w:val="24"/>
          <w:szCs w:val="24"/>
        </w:rPr>
        <w:t>b) área construída privativa (m²);</w:t>
      </w:r>
      <w:r w:rsidR="00DB3065">
        <w:rPr>
          <w:rFonts w:ascii="Tahoma" w:hAnsi="Tahoma" w:cs="Tahoma"/>
          <w:sz w:val="24"/>
          <w:szCs w:val="24"/>
        </w:rPr>
        <w:t xml:space="preserve"> </w:t>
      </w:r>
      <w:r w:rsidR="00575942" w:rsidRPr="00310061">
        <w:rPr>
          <w:rFonts w:ascii="Tahoma" w:hAnsi="Tahoma" w:cs="Tahoma"/>
          <w:sz w:val="24"/>
          <w:szCs w:val="24"/>
        </w:rPr>
        <w:t>c) área construída comum (m²)</w:t>
      </w:r>
      <w:r w:rsidR="00DB3065">
        <w:rPr>
          <w:rFonts w:ascii="Tahoma" w:hAnsi="Tahoma" w:cs="Tahoma"/>
          <w:sz w:val="24"/>
          <w:szCs w:val="24"/>
        </w:rPr>
        <w:t xml:space="preserve"> </w:t>
      </w:r>
      <w:r w:rsidR="00575942" w:rsidRPr="00310061">
        <w:rPr>
          <w:rFonts w:ascii="Tahoma" w:hAnsi="Tahoma" w:cs="Tahoma"/>
          <w:sz w:val="24"/>
          <w:szCs w:val="24"/>
        </w:rPr>
        <w:t>d) área construída total (m²)</w:t>
      </w:r>
      <w:r w:rsidR="00DB3065">
        <w:rPr>
          <w:rFonts w:ascii="Tahoma" w:hAnsi="Tahoma" w:cs="Tahoma"/>
          <w:sz w:val="24"/>
          <w:szCs w:val="24"/>
        </w:rPr>
        <w:t xml:space="preserve"> </w:t>
      </w:r>
      <w:r w:rsidR="00575942" w:rsidRPr="00310061">
        <w:rPr>
          <w:rFonts w:ascii="Tahoma" w:hAnsi="Tahoma" w:cs="Tahoma"/>
          <w:sz w:val="24"/>
          <w:szCs w:val="24"/>
        </w:rPr>
        <w:t>e) área da fração ideal de solo (m²);</w:t>
      </w:r>
      <w:r w:rsidR="00DB3065">
        <w:rPr>
          <w:rFonts w:ascii="Tahoma" w:hAnsi="Tahoma" w:cs="Tahoma"/>
          <w:sz w:val="24"/>
          <w:szCs w:val="24"/>
        </w:rPr>
        <w:t xml:space="preserve"> </w:t>
      </w:r>
      <w:r w:rsidR="00575942" w:rsidRPr="00310061">
        <w:rPr>
          <w:rFonts w:ascii="Tahoma" w:hAnsi="Tahoma" w:cs="Tahoma"/>
          <w:sz w:val="24"/>
          <w:szCs w:val="24"/>
        </w:rPr>
        <w:t>f) percentual da fração ideal de solo.”</w:t>
      </w:r>
      <w:r w:rsidR="00DB3065">
        <w:rPr>
          <w:rFonts w:ascii="Tahoma" w:hAnsi="Tahoma" w:cs="Tahoma"/>
          <w:sz w:val="24"/>
          <w:szCs w:val="24"/>
        </w:rPr>
        <w:t xml:space="preserve"> </w:t>
      </w:r>
      <w:r w:rsidR="00575942" w:rsidRPr="00310061">
        <w:rPr>
          <w:rFonts w:ascii="Tahoma" w:hAnsi="Tahoma" w:cs="Tahoma"/>
          <w:sz w:val="24"/>
          <w:szCs w:val="24"/>
        </w:rPr>
        <w:t>“Art. 33. É obrigatória a apresentação ao Executivo Municipal do Projeto Estrutural, Projeto Elétrico e Projeto Hidrossanitário e sua respectiva anotação de responsabilidade técnica do Conselho Regional de Engenharia e Agronomia – CREA, Conselho de Arquitetura e Urbanismo – CAU ou dos técnicos em edificações registrados no Conselho Federal de Técnicos Industriais – CTI, quando da solicitação de Alvará de Construção para edificações com área igual ou superior a 100 (cem) metros quadrados, ou do projeto estrutural para edificações com dois pavimentos ou mais, independente da área.</w:t>
      </w:r>
      <w:r w:rsidR="00DB3065">
        <w:rPr>
          <w:rFonts w:ascii="Tahoma" w:hAnsi="Tahoma" w:cs="Tahoma"/>
          <w:sz w:val="24"/>
          <w:szCs w:val="24"/>
        </w:rPr>
        <w:t xml:space="preserve"> </w:t>
      </w:r>
      <w:r w:rsidR="00575942" w:rsidRPr="00310061">
        <w:rPr>
          <w:rFonts w:ascii="Tahoma" w:hAnsi="Tahoma" w:cs="Tahoma"/>
          <w:sz w:val="24"/>
          <w:szCs w:val="24"/>
        </w:rPr>
        <w:t>Parágrafo único. Quando da apresentação de Projeto Simplificado, será obrigatória a apresentação de ART/RRT/TRT do Projeto Estrutural, Projeto Elétrico e Projeto Hidrossanitário nos termos citados no caput do artigo, sendo facultado ao Executivo Municipal a solicitação da apresentação dos projetos complementares, quando houver dúvidas.”</w:t>
      </w:r>
      <w:r w:rsidR="00DB3065">
        <w:rPr>
          <w:rFonts w:ascii="Tahoma" w:hAnsi="Tahoma" w:cs="Tahoma"/>
          <w:sz w:val="24"/>
          <w:szCs w:val="24"/>
        </w:rPr>
        <w:t xml:space="preserve"> </w:t>
      </w:r>
      <w:r w:rsidR="00575942" w:rsidRPr="00310061">
        <w:rPr>
          <w:rFonts w:ascii="Tahoma" w:hAnsi="Tahoma" w:cs="Tahoma"/>
          <w:sz w:val="24"/>
          <w:szCs w:val="24"/>
        </w:rPr>
        <w:t>“Art. 35. Para aprovação do Projeto Legal Simplificado ou Projeto Legal Completo e emissão do Alvará de Construção, por processo físico deverá ser apresentado:</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III – Projeto Legal Simplificado ou Completo em número mínimo de 3 (três) vias, sendo uma delas digital, em formato PDF entregue em um pen-drive ou outro meio digital, sob deliberação da municipalidade, com tamanho máximo por folha de A0.</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VII – suprimido.</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3º No caso do requerente ser Pessoa Jurídica, será necessário apresentar o Ato Constitutivo (Contrato Social, Estatuto social e similares) juntamente ao requerimento assinado pelo representante legal.”</w:t>
      </w:r>
      <w:r w:rsidR="00DB3065">
        <w:rPr>
          <w:rFonts w:ascii="Tahoma" w:hAnsi="Tahoma" w:cs="Tahoma"/>
          <w:sz w:val="24"/>
          <w:szCs w:val="24"/>
        </w:rPr>
        <w:t xml:space="preserve"> </w:t>
      </w:r>
      <w:r w:rsidR="00575942" w:rsidRPr="00310061">
        <w:rPr>
          <w:rFonts w:ascii="Tahoma" w:hAnsi="Tahoma" w:cs="Tahoma"/>
          <w:sz w:val="24"/>
          <w:szCs w:val="24"/>
        </w:rPr>
        <w:t>“Art. 36. Suprimido”.</w:t>
      </w:r>
      <w:r w:rsidR="00DB3065">
        <w:rPr>
          <w:rFonts w:ascii="Tahoma" w:hAnsi="Tahoma" w:cs="Tahoma"/>
          <w:sz w:val="24"/>
          <w:szCs w:val="24"/>
        </w:rPr>
        <w:t xml:space="preserve"> </w:t>
      </w:r>
      <w:r w:rsidR="00575942" w:rsidRPr="00310061">
        <w:rPr>
          <w:rFonts w:ascii="Tahoma" w:hAnsi="Tahoma" w:cs="Tahoma"/>
          <w:sz w:val="24"/>
          <w:szCs w:val="24"/>
        </w:rPr>
        <w:t>“Art. 37. ...</w:t>
      </w:r>
      <w:r w:rsidR="00DB3065">
        <w:rPr>
          <w:rFonts w:ascii="Tahoma" w:hAnsi="Tahoma" w:cs="Tahoma"/>
          <w:sz w:val="24"/>
          <w:szCs w:val="24"/>
        </w:rPr>
        <w:t xml:space="preserve"> </w:t>
      </w:r>
      <w:r w:rsidR="00575942" w:rsidRPr="00310061">
        <w:rPr>
          <w:rFonts w:ascii="Tahoma" w:hAnsi="Tahoma" w:cs="Tahoma"/>
          <w:sz w:val="24"/>
          <w:szCs w:val="24"/>
        </w:rPr>
        <w:t>Parágrafo único. No caso em que o requerente for pessoa diversa daquela</w:t>
      </w:r>
      <w:r w:rsidR="00DB3065">
        <w:rPr>
          <w:rFonts w:ascii="Tahoma" w:hAnsi="Tahoma" w:cs="Tahoma"/>
          <w:sz w:val="24"/>
          <w:szCs w:val="24"/>
        </w:rPr>
        <w:t xml:space="preserve"> </w:t>
      </w:r>
      <w:r w:rsidR="00575942" w:rsidRPr="00310061">
        <w:rPr>
          <w:rFonts w:ascii="Tahoma" w:hAnsi="Tahoma" w:cs="Tahoma"/>
          <w:sz w:val="24"/>
          <w:szCs w:val="24"/>
        </w:rPr>
        <w:t>informada como proprietária na documentação apresentada, exigir-se-á a apresentação de escritura pública, instrumento particular de compra e venda, promessa ou cessão de direitos ou contrato de aluguel devidamente registrados junto ao Serviço de Registro de Títulos e Documentos.”</w:t>
      </w:r>
      <w:r w:rsidR="00DB3065">
        <w:rPr>
          <w:rFonts w:ascii="Tahoma" w:hAnsi="Tahoma" w:cs="Tahoma"/>
          <w:sz w:val="24"/>
          <w:szCs w:val="24"/>
        </w:rPr>
        <w:t xml:space="preserve"> </w:t>
      </w:r>
      <w:r w:rsidR="00575942" w:rsidRPr="00310061">
        <w:rPr>
          <w:rFonts w:ascii="Tahoma" w:hAnsi="Tahoma" w:cs="Tahoma"/>
          <w:sz w:val="24"/>
          <w:szCs w:val="24"/>
        </w:rPr>
        <w:t>“Art. 38. ...</w:t>
      </w:r>
      <w:r w:rsidR="00DB3065">
        <w:rPr>
          <w:rFonts w:ascii="Tahoma" w:hAnsi="Tahoma" w:cs="Tahoma"/>
          <w:sz w:val="24"/>
          <w:szCs w:val="24"/>
        </w:rPr>
        <w:t xml:space="preserve"> </w:t>
      </w:r>
      <w:r w:rsidR="00575942" w:rsidRPr="00310061">
        <w:rPr>
          <w:rFonts w:ascii="Tahoma" w:hAnsi="Tahoma" w:cs="Tahoma"/>
          <w:sz w:val="24"/>
          <w:szCs w:val="24"/>
        </w:rPr>
        <w:t>§ 1º ...</w:t>
      </w:r>
      <w:r w:rsidR="00DB3065">
        <w:rPr>
          <w:rFonts w:ascii="Tahoma" w:hAnsi="Tahoma" w:cs="Tahoma"/>
          <w:sz w:val="24"/>
          <w:szCs w:val="24"/>
        </w:rPr>
        <w:t xml:space="preserve"> </w:t>
      </w:r>
      <w:r w:rsidR="00575942" w:rsidRPr="00310061">
        <w:rPr>
          <w:rFonts w:ascii="Tahoma" w:hAnsi="Tahoma" w:cs="Tahoma"/>
          <w:sz w:val="24"/>
          <w:szCs w:val="24"/>
        </w:rPr>
        <w:t>I – Procuração em nome do responsável técnico conforme modelo disponibilizado pelo Poder Executivo Municipal;</w:t>
      </w:r>
      <w:r w:rsidR="00DB3065">
        <w:rPr>
          <w:rFonts w:ascii="Tahoma" w:hAnsi="Tahoma" w:cs="Tahoma"/>
          <w:sz w:val="24"/>
          <w:szCs w:val="24"/>
        </w:rPr>
        <w:t xml:space="preserve"> </w:t>
      </w:r>
      <w:r w:rsidR="00575942" w:rsidRPr="00310061">
        <w:rPr>
          <w:rFonts w:ascii="Tahoma" w:hAnsi="Tahoma" w:cs="Tahoma"/>
          <w:sz w:val="24"/>
          <w:szCs w:val="24"/>
        </w:rPr>
        <w:t>II - Projeto Legal Simplificado ou Projeto Legal Completo;</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VIII – Projetos Complementares deverão ser anexados conforme disposto na Seção II desta Lei Complementar.</w:t>
      </w:r>
      <w:r w:rsidR="00DB3065">
        <w:rPr>
          <w:rFonts w:ascii="Tahoma" w:hAnsi="Tahoma" w:cs="Tahoma"/>
          <w:sz w:val="24"/>
          <w:szCs w:val="24"/>
        </w:rPr>
        <w:t xml:space="preserve"> </w:t>
      </w:r>
      <w:r w:rsidR="00575942" w:rsidRPr="00310061">
        <w:rPr>
          <w:rFonts w:ascii="Tahoma" w:hAnsi="Tahoma" w:cs="Tahoma"/>
          <w:sz w:val="24"/>
          <w:szCs w:val="24"/>
        </w:rPr>
        <w:t>§ 2º Para aprovação do Projeto Legal Completo poderá ser exigida a aprovação do Projeto hidrossanitário pelo Serviço Autônomo de Água e Esgoto ― SAAE, para empreendimentos que necessitem da apresentação do Estudo de Impacto de Vizinhança, conforme previsto na Lei do Plano Diretor.”</w:t>
      </w:r>
      <w:r w:rsidR="00DB3065">
        <w:rPr>
          <w:rFonts w:ascii="Tahoma" w:hAnsi="Tahoma" w:cs="Tahoma"/>
          <w:sz w:val="24"/>
          <w:szCs w:val="24"/>
        </w:rPr>
        <w:t xml:space="preserve"> </w:t>
      </w:r>
      <w:r w:rsidR="00575942" w:rsidRPr="00310061">
        <w:rPr>
          <w:rFonts w:ascii="Tahoma" w:hAnsi="Tahoma" w:cs="Tahoma"/>
          <w:sz w:val="24"/>
          <w:szCs w:val="24"/>
        </w:rPr>
        <w:t>“Art. 39.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2° Na ocasião da aprovação do Processo Digital o município disponibilizará ao interessado o documento do alvará de construção e pranchas aprovadas com código verificador de aprovação digitais no portal próprio. ”</w:t>
      </w:r>
      <w:r w:rsidR="00DB3065">
        <w:rPr>
          <w:rFonts w:ascii="Tahoma" w:hAnsi="Tahoma" w:cs="Tahoma"/>
          <w:sz w:val="24"/>
          <w:szCs w:val="24"/>
        </w:rPr>
        <w:t xml:space="preserve"> </w:t>
      </w:r>
      <w:r w:rsidR="00575942" w:rsidRPr="00310061">
        <w:rPr>
          <w:rFonts w:ascii="Tahoma" w:hAnsi="Tahoma" w:cs="Tahoma"/>
          <w:sz w:val="24"/>
          <w:szCs w:val="24"/>
        </w:rPr>
        <w:t>“Art. 44. ...</w:t>
      </w:r>
      <w:r w:rsidR="00DB3065">
        <w:rPr>
          <w:rFonts w:ascii="Tahoma" w:hAnsi="Tahoma" w:cs="Tahoma"/>
          <w:sz w:val="24"/>
          <w:szCs w:val="24"/>
        </w:rPr>
        <w:t xml:space="preserve"> </w:t>
      </w:r>
      <w:r w:rsidR="00575942" w:rsidRPr="00310061">
        <w:rPr>
          <w:rFonts w:ascii="Tahoma" w:hAnsi="Tahoma" w:cs="Tahoma"/>
          <w:sz w:val="24"/>
          <w:szCs w:val="24"/>
        </w:rPr>
        <w:t xml:space="preserve">§ 1° A aprovação das </w:t>
      </w:r>
      <w:r w:rsidR="00575942" w:rsidRPr="00310061">
        <w:rPr>
          <w:rFonts w:ascii="Tahoma" w:hAnsi="Tahoma" w:cs="Tahoma"/>
          <w:sz w:val="24"/>
          <w:szCs w:val="24"/>
        </w:rPr>
        <w:lastRenderedPageBreak/>
        <w:t>modificações de Projeto prevista neste artigo será obtida mediante a apresentação de requerimento acompanhado do Projeto modificado, Anotação de Responsabilidade Técnica ou Registro de Responsabilidade Técnica ou Termo de Responsabilidade Técnica do profissional habilitado, matrícula do imóvel expedida há, no máximo, 90 dias e do alvará anteriormente expedido. Poderá ser solicitado, a critério do Poder Executivo, autorização do responsável técnico anterior, quando for o caso.”</w:t>
      </w:r>
      <w:r w:rsidR="00DB3065">
        <w:rPr>
          <w:rFonts w:ascii="Tahoma" w:hAnsi="Tahoma" w:cs="Tahoma"/>
          <w:sz w:val="24"/>
          <w:szCs w:val="24"/>
        </w:rPr>
        <w:t xml:space="preserve"> </w:t>
      </w:r>
      <w:r w:rsidR="00575942" w:rsidRPr="00310061">
        <w:rPr>
          <w:rFonts w:ascii="Tahoma" w:hAnsi="Tahoma" w:cs="Tahoma"/>
          <w:sz w:val="24"/>
          <w:szCs w:val="24"/>
        </w:rPr>
        <w:t>“Art. 45. O Alvará de construção terá o prazo de validade de 1 (um) ano, podendo ser revalidado automaticamente, por igual prazo, até 3 (três) vezes ou mediante solicitação do interessado, desde que a obra tenha sido iniciada. § 1º Para efeito do caput deste artigo, uma obra será considerada iniciada desde que suas fundações estejam totalmente executadas. § 2º Após as renovações automáticas, vencendo o prazo de validade do alvará, a obra só poderá ter prosseguimento se o profissional responsável ou o proprietário houver solicitado a renovação por escrito, pelo menos 10 (dez) dias antes do término do seu prazo de vigência.</w:t>
      </w:r>
      <w:r w:rsidR="00DB3065">
        <w:rPr>
          <w:rFonts w:ascii="Tahoma" w:hAnsi="Tahoma" w:cs="Tahoma"/>
          <w:sz w:val="24"/>
          <w:szCs w:val="24"/>
        </w:rPr>
        <w:t xml:space="preserve"> </w:t>
      </w:r>
      <w:r w:rsidR="00575942" w:rsidRPr="00310061">
        <w:rPr>
          <w:rFonts w:ascii="Tahoma" w:hAnsi="Tahoma" w:cs="Tahoma"/>
          <w:sz w:val="24"/>
          <w:szCs w:val="24"/>
        </w:rPr>
        <w:t>§ 3º Em obras de grande porte, o Alvará poderá ter prazo de validade de no máximo três anos, devendo o interessado protocolar solicitação de extensão de sua validade juntamente com o Alvará de Construção, ficando a critério do Município avaliar e deferir ou não a solicitação.</w:t>
      </w:r>
      <w:r w:rsidR="00DB3065">
        <w:rPr>
          <w:rFonts w:ascii="Tahoma" w:hAnsi="Tahoma" w:cs="Tahoma"/>
          <w:sz w:val="24"/>
          <w:szCs w:val="24"/>
        </w:rPr>
        <w:t xml:space="preserve"> </w:t>
      </w:r>
      <w:r w:rsidR="00575942" w:rsidRPr="00310061">
        <w:rPr>
          <w:rFonts w:ascii="Tahoma" w:hAnsi="Tahoma" w:cs="Tahoma"/>
          <w:sz w:val="24"/>
          <w:szCs w:val="24"/>
        </w:rPr>
        <w:t>§ 4º Expirando o prazo de validade do Alvará, o Projeto Legal Simplificado ou Projeto Legal Completo deverá passar por nova análise de projeto em abertura de novo protocolo.”</w:t>
      </w:r>
      <w:r w:rsidR="00DB3065">
        <w:rPr>
          <w:rFonts w:ascii="Tahoma" w:hAnsi="Tahoma" w:cs="Tahoma"/>
          <w:sz w:val="24"/>
          <w:szCs w:val="24"/>
        </w:rPr>
        <w:t xml:space="preserve"> </w:t>
      </w:r>
      <w:r w:rsidR="00575942" w:rsidRPr="00310061">
        <w:rPr>
          <w:rFonts w:ascii="Tahoma" w:hAnsi="Tahoma" w:cs="Tahoma"/>
          <w:sz w:val="24"/>
          <w:szCs w:val="24"/>
        </w:rPr>
        <w:t>“Art. 47A. Para glebas e lotes rurais localizados dentro do perímetro urbano, que não passaram por processo de urbanização através do parcelamento do solo, serão concedidos até 3 (três) alvarás para edificações isoladas no imóvel.</w:t>
      </w:r>
      <w:r w:rsidR="00DB3065">
        <w:rPr>
          <w:rFonts w:ascii="Tahoma" w:hAnsi="Tahoma" w:cs="Tahoma"/>
          <w:sz w:val="24"/>
          <w:szCs w:val="24"/>
        </w:rPr>
        <w:t xml:space="preserve"> </w:t>
      </w:r>
      <w:r w:rsidR="00575942" w:rsidRPr="00310061">
        <w:rPr>
          <w:rFonts w:ascii="Tahoma" w:hAnsi="Tahoma" w:cs="Tahoma"/>
          <w:sz w:val="24"/>
          <w:szCs w:val="24"/>
        </w:rPr>
        <w:t>§ 1º Para construções sobre glebas e lotes rurais não cabe aprovação de projeto via processo simplificado.</w:t>
      </w:r>
      <w:r w:rsidR="00DB3065">
        <w:rPr>
          <w:rFonts w:ascii="Tahoma" w:hAnsi="Tahoma" w:cs="Tahoma"/>
          <w:sz w:val="24"/>
          <w:szCs w:val="24"/>
        </w:rPr>
        <w:t xml:space="preserve"> </w:t>
      </w:r>
      <w:r w:rsidR="00575942" w:rsidRPr="00310061">
        <w:rPr>
          <w:rFonts w:ascii="Tahoma" w:hAnsi="Tahoma" w:cs="Tahoma"/>
          <w:sz w:val="24"/>
          <w:szCs w:val="24"/>
        </w:rPr>
        <w:t>§ 2º O requerente, além dos demais documentos exigidos por esse código, deverá apresentar pré-projeto de parcelamento do solo, em conformidade com as legislações pertinentes, indicando estudo de subdivisão do imóvel em lotes, futuras vias e prolongamentos de vias sobre o imóvel e áreas que poderão ser doadas à municipalidade.</w:t>
      </w:r>
      <w:r w:rsidR="00DB3065">
        <w:rPr>
          <w:rFonts w:ascii="Tahoma" w:hAnsi="Tahoma" w:cs="Tahoma"/>
          <w:sz w:val="24"/>
          <w:szCs w:val="24"/>
        </w:rPr>
        <w:t xml:space="preserve"> </w:t>
      </w:r>
      <w:r w:rsidR="00575942" w:rsidRPr="00310061">
        <w:rPr>
          <w:rFonts w:ascii="Tahoma" w:hAnsi="Tahoma" w:cs="Tahoma"/>
          <w:sz w:val="24"/>
          <w:szCs w:val="24"/>
        </w:rPr>
        <w:t>§ 3º Poderão ser exigidos documentos complementares, a critério da secretaria competente, visando esclarecer questões referentes ao pré-projeto de parcelamento do imóvel.</w:t>
      </w:r>
      <w:r w:rsidR="00DB3065">
        <w:rPr>
          <w:rFonts w:ascii="Tahoma" w:hAnsi="Tahoma" w:cs="Tahoma"/>
          <w:sz w:val="24"/>
          <w:szCs w:val="24"/>
        </w:rPr>
        <w:t xml:space="preserve"> </w:t>
      </w:r>
      <w:r w:rsidR="00575942" w:rsidRPr="00310061">
        <w:rPr>
          <w:rFonts w:ascii="Tahoma" w:hAnsi="Tahoma" w:cs="Tahoma"/>
          <w:sz w:val="24"/>
          <w:szCs w:val="24"/>
        </w:rPr>
        <w:t>§ 4º Para aprovação do projeto será analisado, dentre outros pontos, se a localização da(s) construção(ões) respeitará(ão) os recuos obrigatórios, quando da subdivisão do imóvel em lotes urbanos, e se não se situará(ão) sobre prolongamentos de vias.</w:t>
      </w:r>
      <w:r w:rsidR="00DB3065">
        <w:rPr>
          <w:rFonts w:ascii="Tahoma" w:hAnsi="Tahoma" w:cs="Tahoma"/>
          <w:sz w:val="24"/>
          <w:szCs w:val="24"/>
        </w:rPr>
        <w:t xml:space="preserve"> </w:t>
      </w:r>
      <w:r w:rsidR="00575942" w:rsidRPr="00310061">
        <w:rPr>
          <w:rFonts w:ascii="Tahoma" w:hAnsi="Tahoma" w:cs="Tahoma"/>
          <w:sz w:val="24"/>
          <w:szCs w:val="24"/>
        </w:rPr>
        <w:t>§ 5º O pré-projeto de parcelamento apresentado será arquivado e considerado em futuro protocolo de alvará de parcelamento do imóvel.</w:t>
      </w:r>
      <w:r w:rsidR="00DB3065">
        <w:rPr>
          <w:rFonts w:ascii="Tahoma" w:hAnsi="Tahoma" w:cs="Tahoma"/>
          <w:sz w:val="24"/>
          <w:szCs w:val="24"/>
        </w:rPr>
        <w:t xml:space="preserve"> </w:t>
      </w:r>
      <w:r w:rsidR="00575942" w:rsidRPr="00310061">
        <w:rPr>
          <w:rFonts w:ascii="Tahoma" w:hAnsi="Tahoma" w:cs="Tahoma"/>
          <w:sz w:val="24"/>
          <w:szCs w:val="24"/>
        </w:rPr>
        <w:t>§ 6º Para alvará de ampliação de construção existente em glebas ou lotes rurais também poderá ser solicitado o pré-projeto de parcelamento do imóvel.”</w:t>
      </w:r>
      <w:r w:rsidR="00DB3065">
        <w:rPr>
          <w:rFonts w:ascii="Tahoma" w:hAnsi="Tahoma" w:cs="Tahoma"/>
          <w:sz w:val="24"/>
          <w:szCs w:val="24"/>
        </w:rPr>
        <w:t xml:space="preserve"> </w:t>
      </w:r>
      <w:r w:rsidR="00575942" w:rsidRPr="00310061">
        <w:rPr>
          <w:rFonts w:ascii="Tahoma" w:hAnsi="Tahoma" w:cs="Tahoma"/>
          <w:sz w:val="24"/>
          <w:szCs w:val="24"/>
        </w:rPr>
        <w:t>“Art. 50.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2º Suprimido”.</w:t>
      </w:r>
      <w:r w:rsidR="00DB3065">
        <w:rPr>
          <w:rFonts w:ascii="Tahoma" w:hAnsi="Tahoma" w:cs="Tahoma"/>
          <w:sz w:val="24"/>
          <w:szCs w:val="24"/>
        </w:rPr>
        <w:t xml:space="preserve"> </w:t>
      </w:r>
      <w:r w:rsidR="00575942" w:rsidRPr="00310061">
        <w:rPr>
          <w:rFonts w:ascii="Tahoma" w:hAnsi="Tahoma" w:cs="Tahoma"/>
          <w:sz w:val="24"/>
          <w:szCs w:val="24"/>
        </w:rPr>
        <w:t>“Art. 52.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 2º ...</w:t>
      </w:r>
      <w:r w:rsidR="00DB3065">
        <w:rPr>
          <w:rFonts w:ascii="Tahoma" w:hAnsi="Tahoma" w:cs="Tahoma"/>
          <w:sz w:val="24"/>
          <w:szCs w:val="24"/>
        </w:rPr>
        <w:t xml:space="preserve"> </w:t>
      </w:r>
      <w:r w:rsidR="00575942" w:rsidRPr="00310061">
        <w:rPr>
          <w:rFonts w:ascii="Tahoma" w:hAnsi="Tahoma" w:cs="Tahoma"/>
          <w:sz w:val="24"/>
          <w:szCs w:val="24"/>
        </w:rPr>
        <w:t>...</w:t>
      </w:r>
      <w:r w:rsidR="00DB3065">
        <w:rPr>
          <w:rFonts w:ascii="Tahoma" w:hAnsi="Tahoma" w:cs="Tahoma"/>
          <w:sz w:val="24"/>
          <w:szCs w:val="24"/>
        </w:rPr>
        <w:t xml:space="preserve"> </w:t>
      </w:r>
      <w:r w:rsidR="00575942" w:rsidRPr="00310061">
        <w:rPr>
          <w:rFonts w:ascii="Tahoma" w:hAnsi="Tahoma" w:cs="Tahoma"/>
          <w:sz w:val="24"/>
          <w:szCs w:val="24"/>
        </w:rPr>
        <w:t>V – Matrícula ou Título de propriedade do imóvel registrado expedida há,</w:t>
      </w:r>
      <w:r w:rsidR="00A3233B">
        <w:rPr>
          <w:rFonts w:ascii="Tahoma" w:hAnsi="Tahoma" w:cs="Tahoma"/>
          <w:sz w:val="24"/>
          <w:szCs w:val="24"/>
        </w:rPr>
        <w:t xml:space="preserve"> </w:t>
      </w:r>
      <w:r w:rsidR="00575942" w:rsidRPr="00310061">
        <w:rPr>
          <w:rFonts w:ascii="Tahoma" w:hAnsi="Tahoma" w:cs="Tahoma"/>
          <w:sz w:val="24"/>
          <w:szCs w:val="24"/>
        </w:rPr>
        <w:t>no máximo, 90 dias;</w:t>
      </w:r>
      <w:r w:rsidR="00A3233B">
        <w:rPr>
          <w:rFonts w:ascii="Tahoma" w:hAnsi="Tahoma" w:cs="Tahoma"/>
          <w:sz w:val="24"/>
          <w:szCs w:val="24"/>
        </w:rPr>
        <w:t xml:space="preserve"> </w:t>
      </w:r>
      <w:r w:rsidR="00575942" w:rsidRPr="00310061">
        <w:rPr>
          <w:rFonts w:ascii="Tahoma" w:hAnsi="Tahoma" w:cs="Tahoma"/>
          <w:sz w:val="24"/>
          <w:szCs w:val="24"/>
        </w:rPr>
        <w:t>“Art. 53. ...</w:t>
      </w:r>
      <w:r w:rsidR="00A3233B">
        <w:rPr>
          <w:rFonts w:ascii="Tahoma" w:hAnsi="Tahoma" w:cs="Tahoma"/>
          <w:sz w:val="24"/>
          <w:szCs w:val="24"/>
        </w:rPr>
        <w:t xml:space="preserve"> </w:t>
      </w:r>
      <w:r w:rsidR="00575942" w:rsidRPr="00310061">
        <w:rPr>
          <w:rFonts w:ascii="Tahoma" w:hAnsi="Tahoma" w:cs="Tahoma"/>
          <w:sz w:val="24"/>
          <w:szCs w:val="24"/>
        </w:rPr>
        <w:t>...</w:t>
      </w:r>
      <w:r w:rsidR="00A3233B">
        <w:rPr>
          <w:rFonts w:ascii="Tahoma" w:hAnsi="Tahoma" w:cs="Tahoma"/>
          <w:sz w:val="24"/>
          <w:szCs w:val="24"/>
        </w:rPr>
        <w:t xml:space="preserve"> </w:t>
      </w:r>
      <w:r w:rsidR="00575942" w:rsidRPr="00310061">
        <w:rPr>
          <w:rFonts w:ascii="Tahoma" w:hAnsi="Tahoma" w:cs="Tahoma"/>
          <w:sz w:val="24"/>
          <w:szCs w:val="24"/>
        </w:rPr>
        <w:t>§ 4º Suprimido”.</w:t>
      </w:r>
      <w:r w:rsidR="00A3233B">
        <w:rPr>
          <w:rFonts w:ascii="Tahoma" w:hAnsi="Tahoma" w:cs="Tahoma"/>
          <w:sz w:val="24"/>
          <w:szCs w:val="24"/>
        </w:rPr>
        <w:t xml:space="preserve"> </w:t>
      </w:r>
      <w:r w:rsidR="00575942" w:rsidRPr="00310061">
        <w:rPr>
          <w:rFonts w:ascii="Tahoma" w:hAnsi="Tahoma" w:cs="Tahoma"/>
          <w:sz w:val="24"/>
          <w:szCs w:val="24"/>
        </w:rPr>
        <w:t>“Art. 54. A vistoria deverá ser efetuada no prazo máximo de 5 (cinco) dias úteis, a contar da data do seu requerimento, e o Habite-se será concedido ou recusado dentro de outros 5 (cinco) dias úteis.</w:t>
      </w:r>
      <w:r w:rsidR="00A3233B">
        <w:rPr>
          <w:rFonts w:ascii="Tahoma" w:hAnsi="Tahoma" w:cs="Tahoma"/>
          <w:sz w:val="24"/>
          <w:szCs w:val="24"/>
        </w:rPr>
        <w:t xml:space="preserve"> </w:t>
      </w:r>
      <w:r w:rsidR="00575942" w:rsidRPr="00310061">
        <w:rPr>
          <w:rFonts w:ascii="Tahoma" w:hAnsi="Tahoma" w:cs="Tahoma"/>
          <w:sz w:val="24"/>
          <w:szCs w:val="24"/>
        </w:rPr>
        <w:t>§ 1º Antes da vistoria de que trata este artigo, não será permitida a ocupação ou utilização da edificação, sob pena de multa e de outras cominações legais.</w:t>
      </w:r>
      <w:r w:rsidR="00A3233B">
        <w:rPr>
          <w:rFonts w:ascii="Tahoma" w:hAnsi="Tahoma" w:cs="Tahoma"/>
          <w:sz w:val="24"/>
          <w:szCs w:val="24"/>
        </w:rPr>
        <w:t xml:space="preserve"> </w:t>
      </w:r>
      <w:r w:rsidR="00575942" w:rsidRPr="00310061">
        <w:rPr>
          <w:rFonts w:ascii="Tahoma" w:hAnsi="Tahoma" w:cs="Tahoma"/>
          <w:sz w:val="24"/>
          <w:szCs w:val="24"/>
        </w:rPr>
        <w:t>§ 2º Nos requerimentos de Alvará de Regularização de Obra, a vistoria para o Alvará de Habite-se e sua concessão, se for o caso, será feita automaticamente.”</w:t>
      </w:r>
      <w:r w:rsidR="00A3233B">
        <w:rPr>
          <w:rFonts w:ascii="Tahoma" w:hAnsi="Tahoma" w:cs="Tahoma"/>
          <w:sz w:val="24"/>
          <w:szCs w:val="24"/>
        </w:rPr>
        <w:t xml:space="preserve"> </w:t>
      </w:r>
      <w:r w:rsidR="00575942" w:rsidRPr="00310061">
        <w:rPr>
          <w:rFonts w:ascii="Tahoma" w:hAnsi="Tahoma" w:cs="Tahoma"/>
          <w:sz w:val="24"/>
          <w:szCs w:val="24"/>
        </w:rPr>
        <w:t>“Art. 57. A construção, reconstrução e conservação dos passeios e vedações, em toda a extensão das testadas dos terrenos, edificados ou não, serão regulamentadas por lei própria.</w:t>
      </w:r>
      <w:r w:rsidR="00A3233B">
        <w:rPr>
          <w:rFonts w:ascii="Tahoma" w:hAnsi="Tahoma" w:cs="Tahoma"/>
          <w:sz w:val="24"/>
          <w:szCs w:val="24"/>
        </w:rPr>
        <w:t xml:space="preserve"> </w:t>
      </w:r>
      <w:r w:rsidR="00575942" w:rsidRPr="00310061">
        <w:rPr>
          <w:rFonts w:ascii="Tahoma" w:hAnsi="Tahoma" w:cs="Tahoma"/>
          <w:sz w:val="24"/>
          <w:szCs w:val="24"/>
        </w:rPr>
        <w:t>§ 1º O Município poderá exigir dos proprietários, a construção de muros de arrimo e de proteção na testada e nas divisas dos terrenos, sempre que o nível do terreno for superior ou inferior ao logradouro público, ou quando houver desnível entre os lotes que possa ameaçar a segurança pública, a qual deverá ser atestada por técnico competente, vinculado ao órgão municipal.</w:t>
      </w:r>
      <w:r w:rsidR="00A3233B">
        <w:rPr>
          <w:rFonts w:ascii="Tahoma" w:hAnsi="Tahoma" w:cs="Tahoma"/>
          <w:sz w:val="24"/>
          <w:szCs w:val="24"/>
        </w:rPr>
        <w:t xml:space="preserve"> </w:t>
      </w:r>
      <w:r w:rsidR="00575942" w:rsidRPr="00310061">
        <w:rPr>
          <w:rFonts w:ascii="Tahoma" w:hAnsi="Tahoma" w:cs="Tahoma"/>
          <w:sz w:val="24"/>
          <w:szCs w:val="24"/>
        </w:rPr>
        <w:t xml:space="preserve">§ 2º Os terrenos não edificados situados em vias públicas, deverão ser mantidos </w:t>
      </w:r>
      <w:r w:rsidR="00575942" w:rsidRPr="00310061">
        <w:rPr>
          <w:rFonts w:ascii="Tahoma" w:hAnsi="Tahoma" w:cs="Tahoma"/>
          <w:sz w:val="24"/>
          <w:szCs w:val="24"/>
        </w:rPr>
        <w:lastRenderedPageBreak/>
        <w:t>sempre limpos, ser vedados prioritariamente com muros de alvenaria, devendo a testada conter mureta de no mínimo 50 cm (cinquenta centímetros) de altura para impedir a lixiviação do solo do imóvel, a critério do Município.”</w:t>
      </w:r>
      <w:r w:rsidR="00A3233B">
        <w:rPr>
          <w:rFonts w:ascii="Tahoma" w:hAnsi="Tahoma" w:cs="Tahoma"/>
          <w:sz w:val="24"/>
          <w:szCs w:val="24"/>
        </w:rPr>
        <w:t xml:space="preserve"> </w:t>
      </w:r>
      <w:r w:rsidR="00575942" w:rsidRPr="00310061">
        <w:rPr>
          <w:rFonts w:ascii="Tahoma" w:hAnsi="Tahoma" w:cs="Tahoma"/>
          <w:sz w:val="24"/>
          <w:szCs w:val="24"/>
        </w:rPr>
        <w:t>“Art. 83. ...</w:t>
      </w:r>
      <w:r w:rsidR="00A3233B">
        <w:rPr>
          <w:rFonts w:ascii="Tahoma" w:hAnsi="Tahoma" w:cs="Tahoma"/>
          <w:sz w:val="24"/>
          <w:szCs w:val="24"/>
        </w:rPr>
        <w:t xml:space="preserve"> </w:t>
      </w:r>
      <w:r w:rsidR="00575942" w:rsidRPr="00310061">
        <w:rPr>
          <w:rFonts w:ascii="Tahoma" w:hAnsi="Tahoma" w:cs="Tahoma"/>
          <w:sz w:val="24"/>
          <w:szCs w:val="24"/>
        </w:rPr>
        <w:t>Parágrafo único. Os dormitórios deverão conter abertura para área externa da edificação ou poço de luz, não sendo permitida a ventilação através de outro ambiente.”</w:t>
      </w:r>
      <w:r w:rsidR="00A3233B">
        <w:rPr>
          <w:rFonts w:ascii="Tahoma" w:hAnsi="Tahoma" w:cs="Tahoma"/>
          <w:sz w:val="24"/>
          <w:szCs w:val="24"/>
        </w:rPr>
        <w:t xml:space="preserve"> </w:t>
      </w:r>
      <w:r w:rsidR="00575942" w:rsidRPr="00310061">
        <w:rPr>
          <w:rFonts w:ascii="Tahoma" w:hAnsi="Tahoma" w:cs="Tahoma"/>
          <w:sz w:val="24"/>
          <w:szCs w:val="24"/>
        </w:rPr>
        <w:t>“Art. 85. ...</w:t>
      </w:r>
      <w:r w:rsidR="00A3233B">
        <w:rPr>
          <w:rFonts w:ascii="Tahoma" w:hAnsi="Tahoma" w:cs="Tahoma"/>
          <w:sz w:val="24"/>
          <w:szCs w:val="24"/>
        </w:rPr>
        <w:t xml:space="preserve"> .</w:t>
      </w:r>
      <w:r w:rsidR="00575942" w:rsidRPr="00310061">
        <w:rPr>
          <w:rFonts w:ascii="Tahoma" w:hAnsi="Tahoma" w:cs="Tahoma"/>
          <w:sz w:val="24"/>
          <w:szCs w:val="24"/>
        </w:rPr>
        <w:t>..</w:t>
      </w:r>
      <w:r w:rsidR="00A3233B">
        <w:rPr>
          <w:rFonts w:ascii="Tahoma" w:hAnsi="Tahoma" w:cs="Tahoma"/>
          <w:sz w:val="24"/>
          <w:szCs w:val="24"/>
        </w:rPr>
        <w:t xml:space="preserve"> </w:t>
      </w:r>
      <w:r w:rsidR="00575942" w:rsidRPr="00310061">
        <w:rPr>
          <w:rFonts w:ascii="Tahoma" w:hAnsi="Tahoma" w:cs="Tahoma"/>
          <w:sz w:val="24"/>
          <w:szCs w:val="24"/>
        </w:rPr>
        <w:t>§ 2º As instalações sanitárias podem ser dispensadas de exigência de vão para iluminação, desde que atendidas por meios mecânicos de ventilação com tomada de ar externa.”</w:t>
      </w:r>
      <w:r w:rsidR="00A3233B">
        <w:rPr>
          <w:rFonts w:ascii="Tahoma" w:hAnsi="Tahoma" w:cs="Tahoma"/>
          <w:sz w:val="24"/>
          <w:szCs w:val="24"/>
        </w:rPr>
        <w:t xml:space="preserve"> </w:t>
      </w:r>
      <w:r w:rsidR="00575942" w:rsidRPr="00310061">
        <w:rPr>
          <w:rFonts w:ascii="Tahoma" w:hAnsi="Tahoma" w:cs="Tahoma"/>
          <w:sz w:val="24"/>
          <w:szCs w:val="24"/>
        </w:rPr>
        <w:t>“Art. 94.</w:t>
      </w:r>
      <w:r w:rsidR="00A3233B">
        <w:rPr>
          <w:rFonts w:ascii="Tahoma" w:hAnsi="Tahoma" w:cs="Tahoma"/>
          <w:sz w:val="24"/>
          <w:szCs w:val="24"/>
        </w:rPr>
        <w:t xml:space="preserve"> ... </w:t>
      </w:r>
      <w:r w:rsidR="00575942" w:rsidRPr="00310061">
        <w:rPr>
          <w:rFonts w:ascii="Tahoma" w:hAnsi="Tahoma" w:cs="Tahoma"/>
          <w:sz w:val="24"/>
          <w:szCs w:val="24"/>
        </w:rPr>
        <w:t>Parágrafo único. Cabe ao responsável técnico pelo projeto a observância do Código de Segurança contra incêndio e Pânico do Corpo de Bombeiros do Paraná, cabendo ao órgão a análise e aprovação das soluções, quando for o caso.”</w:t>
      </w:r>
      <w:r w:rsidR="00A3233B">
        <w:rPr>
          <w:rFonts w:ascii="Tahoma" w:hAnsi="Tahoma" w:cs="Tahoma"/>
          <w:sz w:val="24"/>
          <w:szCs w:val="24"/>
        </w:rPr>
        <w:t xml:space="preserve"> </w:t>
      </w:r>
      <w:r w:rsidR="00575942" w:rsidRPr="00310061">
        <w:rPr>
          <w:rFonts w:ascii="Tahoma" w:hAnsi="Tahoma" w:cs="Tahoma"/>
          <w:sz w:val="24"/>
          <w:szCs w:val="24"/>
        </w:rPr>
        <w:t>“Art. 95. ...</w:t>
      </w:r>
      <w:r w:rsidR="00A3233B">
        <w:rPr>
          <w:rFonts w:ascii="Tahoma" w:hAnsi="Tahoma" w:cs="Tahoma"/>
          <w:sz w:val="24"/>
          <w:szCs w:val="24"/>
        </w:rPr>
        <w:t xml:space="preserve"> </w:t>
      </w:r>
      <w:r w:rsidR="00575942" w:rsidRPr="00310061">
        <w:rPr>
          <w:rFonts w:ascii="Tahoma" w:hAnsi="Tahoma" w:cs="Tahoma"/>
          <w:sz w:val="24"/>
          <w:szCs w:val="24"/>
        </w:rPr>
        <w:t>...</w:t>
      </w:r>
      <w:r w:rsidR="00A3233B">
        <w:rPr>
          <w:rFonts w:ascii="Tahoma" w:hAnsi="Tahoma" w:cs="Tahoma"/>
          <w:sz w:val="24"/>
          <w:szCs w:val="24"/>
        </w:rPr>
        <w:t xml:space="preserve"> </w:t>
      </w:r>
      <w:r w:rsidR="00575942" w:rsidRPr="00310061">
        <w:rPr>
          <w:rFonts w:ascii="Tahoma" w:hAnsi="Tahoma" w:cs="Tahoma"/>
          <w:sz w:val="24"/>
          <w:szCs w:val="24"/>
        </w:rPr>
        <w:t>IX – Ficam dispensadas das exigências desta Lei as escadas de acesso para ambientes inabitáveis de edificações residenciais.”</w:t>
      </w:r>
      <w:r w:rsidR="00A3233B">
        <w:rPr>
          <w:rFonts w:ascii="Tahoma" w:hAnsi="Tahoma" w:cs="Tahoma"/>
          <w:sz w:val="24"/>
          <w:szCs w:val="24"/>
        </w:rPr>
        <w:t xml:space="preserve"> </w:t>
      </w:r>
      <w:r w:rsidR="00575942" w:rsidRPr="00310061">
        <w:rPr>
          <w:rFonts w:ascii="Tahoma" w:hAnsi="Tahoma" w:cs="Tahoma"/>
          <w:sz w:val="24"/>
          <w:szCs w:val="24"/>
        </w:rPr>
        <w:t>“Art. 104. ...</w:t>
      </w:r>
      <w:r w:rsidR="00A3233B">
        <w:rPr>
          <w:rFonts w:ascii="Tahoma" w:hAnsi="Tahoma" w:cs="Tahoma"/>
          <w:sz w:val="24"/>
          <w:szCs w:val="24"/>
        </w:rPr>
        <w:t xml:space="preserve"> </w:t>
      </w:r>
      <w:r w:rsidR="00575942" w:rsidRPr="00310061">
        <w:rPr>
          <w:rFonts w:ascii="Tahoma" w:hAnsi="Tahoma" w:cs="Tahoma"/>
          <w:sz w:val="24"/>
          <w:szCs w:val="24"/>
        </w:rPr>
        <w:t>...</w:t>
      </w:r>
      <w:r w:rsidR="00A3233B">
        <w:rPr>
          <w:rFonts w:ascii="Tahoma" w:hAnsi="Tahoma" w:cs="Tahoma"/>
          <w:sz w:val="24"/>
          <w:szCs w:val="24"/>
        </w:rPr>
        <w:t xml:space="preserve"> </w:t>
      </w:r>
      <w:r w:rsidR="00575942" w:rsidRPr="00310061">
        <w:rPr>
          <w:rFonts w:ascii="Tahoma" w:hAnsi="Tahoma" w:cs="Tahoma"/>
          <w:sz w:val="24"/>
          <w:szCs w:val="24"/>
        </w:rPr>
        <w:t>§ 3º Deverão ser servidas por no mínimo um elevador de passageiros as edificações com cinco andares (térreo + 4 pavimentos) ou mais e/ou que apresentem desnível, entre o piso do último andar habitável e o piso do pavimento térreo, superior a 12m (doze metros), e haver no mínimo dois elevadores as edificações que possuam 8 pavimentos ou mais (térreo + 7 pavimentos) observadas as seguintes condições:”</w:t>
      </w:r>
      <w:r w:rsidR="00A3233B">
        <w:rPr>
          <w:rFonts w:ascii="Tahoma" w:hAnsi="Tahoma" w:cs="Tahoma"/>
          <w:sz w:val="24"/>
          <w:szCs w:val="24"/>
        </w:rPr>
        <w:t xml:space="preserve"> </w:t>
      </w:r>
      <w:r w:rsidR="00575942" w:rsidRPr="00310061">
        <w:rPr>
          <w:rFonts w:ascii="Tahoma" w:hAnsi="Tahoma" w:cs="Tahoma"/>
          <w:sz w:val="24"/>
          <w:szCs w:val="24"/>
        </w:rPr>
        <w:t>“Art. 108. ...</w:t>
      </w:r>
      <w:r w:rsidR="00A3233B">
        <w:rPr>
          <w:rFonts w:ascii="Tahoma" w:hAnsi="Tahoma" w:cs="Tahoma"/>
          <w:sz w:val="24"/>
          <w:szCs w:val="24"/>
        </w:rPr>
        <w:t xml:space="preserve"> </w:t>
      </w:r>
      <w:r w:rsidR="00575942" w:rsidRPr="00310061">
        <w:rPr>
          <w:rFonts w:ascii="Tahoma" w:hAnsi="Tahoma" w:cs="Tahoma"/>
          <w:sz w:val="24"/>
          <w:szCs w:val="24"/>
        </w:rPr>
        <w:t>...</w:t>
      </w:r>
      <w:r w:rsidR="00A3233B">
        <w:rPr>
          <w:rFonts w:ascii="Tahoma" w:hAnsi="Tahoma" w:cs="Tahoma"/>
          <w:sz w:val="24"/>
          <w:szCs w:val="24"/>
        </w:rPr>
        <w:t xml:space="preserve"> </w:t>
      </w:r>
      <w:r w:rsidR="00575942" w:rsidRPr="00310061">
        <w:rPr>
          <w:rFonts w:ascii="Tahoma" w:hAnsi="Tahoma" w:cs="Tahoma"/>
          <w:sz w:val="24"/>
          <w:szCs w:val="24"/>
        </w:rPr>
        <w:t>§ 1º Sacadas, varandas com cobertura não poderão ter aberturas voltadas para a linha divisória de terreno a menos de 1,5 metros da divisa, e as aberturas perpendiculares à linha divisória deverão distar 75cm da divisa.</w:t>
      </w:r>
      <w:r w:rsidR="00A3233B">
        <w:rPr>
          <w:rFonts w:ascii="Tahoma" w:hAnsi="Tahoma" w:cs="Tahoma"/>
          <w:sz w:val="24"/>
          <w:szCs w:val="24"/>
        </w:rPr>
        <w:t xml:space="preserve"> </w:t>
      </w:r>
      <w:r w:rsidR="00575942" w:rsidRPr="00310061">
        <w:rPr>
          <w:rFonts w:ascii="Tahoma" w:hAnsi="Tahoma" w:cs="Tahoma"/>
          <w:sz w:val="24"/>
          <w:szCs w:val="24"/>
        </w:rPr>
        <w:t>§ 2º Sacadas, terraços, varandas sem cobertura situados a menos de 1,5m da linha divisória de terrenos deverão dispor de anteparo visual com altura mínima de 2,50m (dois metros e cinquenta centímetros) que não possibilite visão direta para o terreno vizinho, sendo que o anteparo deverá seguir perpendicularmente à divisa por 75cm ao final da área em questão.</w:t>
      </w:r>
      <w:r w:rsidR="00A3233B">
        <w:rPr>
          <w:rFonts w:ascii="Tahoma" w:hAnsi="Tahoma" w:cs="Tahoma"/>
          <w:sz w:val="24"/>
          <w:szCs w:val="24"/>
        </w:rPr>
        <w:t xml:space="preserve"> </w:t>
      </w:r>
      <w:r w:rsidR="00575942" w:rsidRPr="00310061">
        <w:rPr>
          <w:rFonts w:ascii="Tahoma" w:hAnsi="Tahoma" w:cs="Tahoma"/>
          <w:sz w:val="24"/>
          <w:szCs w:val="24"/>
        </w:rPr>
        <w:t>§ 3º O anteparo visual deve ser construído em alvenaria ou com o mesmo material utilizado no fechamento de toda a edificação, desde que seja fixo e assegure que não haverá visão direta para o terreno do vizinho.”</w:t>
      </w:r>
      <w:r w:rsidR="00A3233B">
        <w:rPr>
          <w:rFonts w:ascii="Tahoma" w:hAnsi="Tahoma" w:cs="Tahoma"/>
          <w:sz w:val="24"/>
          <w:szCs w:val="24"/>
        </w:rPr>
        <w:t xml:space="preserve"> </w:t>
      </w:r>
      <w:r w:rsidR="00575942" w:rsidRPr="00310061">
        <w:rPr>
          <w:rFonts w:ascii="Tahoma" w:hAnsi="Tahoma" w:cs="Tahoma"/>
          <w:sz w:val="24"/>
          <w:szCs w:val="24"/>
        </w:rPr>
        <w:t>“Art. 122.  Os empreendimentos existentes, que demandem regularização e comprovem existência anterior à publicação desta Lei Complementar, nos termos nela estabelecidos e que se enquadrem na exigência de sistema de drenagem e água pluvial e reuso de água pluvial, poderão apresentar solução em que a vala de infiltração atenda mais edificações e se localize na mesma quadra do empreendimento, desde que apresentado contrato, termo ou condomínio registrados.”</w:t>
      </w:r>
      <w:r w:rsidR="00A3233B">
        <w:rPr>
          <w:rFonts w:ascii="Tahoma" w:hAnsi="Tahoma" w:cs="Tahoma"/>
          <w:sz w:val="24"/>
          <w:szCs w:val="24"/>
        </w:rPr>
        <w:t xml:space="preserve"> </w:t>
      </w:r>
      <w:r w:rsidR="00575942" w:rsidRPr="00310061">
        <w:rPr>
          <w:rFonts w:ascii="Tahoma" w:hAnsi="Tahoma" w:cs="Tahoma"/>
          <w:sz w:val="24"/>
          <w:szCs w:val="24"/>
        </w:rPr>
        <w:t>“Art. 124. ...</w:t>
      </w:r>
      <w:r w:rsidR="00A3233B">
        <w:rPr>
          <w:rFonts w:ascii="Tahoma" w:hAnsi="Tahoma" w:cs="Tahoma"/>
          <w:sz w:val="24"/>
          <w:szCs w:val="24"/>
        </w:rPr>
        <w:t xml:space="preserve"> </w:t>
      </w:r>
      <w:r w:rsidR="00575942" w:rsidRPr="00310061">
        <w:rPr>
          <w:rFonts w:ascii="Tahoma" w:hAnsi="Tahoma" w:cs="Tahoma"/>
          <w:sz w:val="24"/>
          <w:szCs w:val="24"/>
        </w:rPr>
        <w:t>...</w:t>
      </w:r>
      <w:r w:rsidR="00A3233B">
        <w:rPr>
          <w:rFonts w:ascii="Tahoma" w:hAnsi="Tahoma" w:cs="Tahoma"/>
          <w:sz w:val="24"/>
          <w:szCs w:val="24"/>
        </w:rPr>
        <w:t xml:space="preserve"> </w:t>
      </w:r>
      <w:r w:rsidR="00575942" w:rsidRPr="00310061">
        <w:rPr>
          <w:rFonts w:ascii="Tahoma" w:hAnsi="Tahoma" w:cs="Tahoma"/>
          <w:sz w:val="24"/>
          <w:szCs w:val="24"/>
        </w:rPr>
        <w:t>§ 2º Fossas sépticas e sumidouros devem distar, no mínimo, 1,50m (um metro e meio) das divisas do terreno e do lençol freático.”</w:t>
      </w:r>
      <w:r w:rsidR="00A3233B">
        <w:rPr>
          <w:rFonts w:ascii="Tahoma" w:hAnsi="Tahoma" w:cs="Tahoma"/>
          <w:sz w:val="24"/>
          <w:szCs w:val="24"/>
        </w:rPr>
        <w:t xml:space="preserve"> </w:t>
      </w:r>
      <w:r w:rsidR="00575942" w:rsidRPr="00310061">
        <w:rPr>
          <w:rFonts w:ascii="Tahoma" w:hAnsi="Tahoma" w:cs="Tahoma"/>
          <w:sz w:val="24"/>
          <w:szCs w:val="24"/>
        </w:rPr>
        <w:t>“Art. 167. Suprimido.”</w:t>
      </w:r>
      <w:r w:rsidR="00A3233B">
        <w:rPr>
          <w:rFonts w:ascii="Tahoma" w:hAnsi="Tahoma" w:cs="Tahoma"/>
          <w:sz w:val="24"/>
          <w:szCs w:val="24"/>
        </w:rPr>
        <w:t xml:space="preserve"> </w:t>
      </w:r>
      <w:r w:rsidR="00575942" w:rsidRPr="00310061">
        <w:rPr>
          <w:rFonts w:ascii="Tahoma" w:hAnsi="Tahoma" w:cs="Tahoma"/>
          <w:sz w:val="24"/>
          <w:szCs w:val="24"/>
        </w:rPr>
        <w:t>“Art. 171. Suprimido.”</w:t>
      </w:r>
      <w:r w:rsidR="00A3233B">
        <w:rPr>
          <w:rFonts w:ascii="Tahoma" w:hAnsi="Tahoma" w:cs="Tahoma"/>
          <w:sz w:val="24"/>
          <w:szCs w:val="24"/>
        </w:rPr>
        <w:t xml:space="preserve"> </w:t>
      </w:r>
      <w:r w:rsidR="00575942" w:rsidRPr="00310061">
        <w:rPr>
          <w:rFonts w:ascii="Tahoma" w:hAnsi="Tahoma" w:cs="Tahoma"/>
          <w:sz w:val="24"/>
          <w:szCs w:val="24"/>
        </w:rPr>
        <w:t>“Art. 172. Os postos de serviços de veículos deverão ter guias rebaixadas com dimensões máximas de acordo com esta lei e observarão, além das demais normas, as disposições da Lei Complementar de Uso e Ocupação do Solo urbano, pelos Estudos de Impactos pertinentes e ao determinado pelo órgão ambiental licenciador.”</w:t>
      </w:r>
      <w:r w:rsidR="008F6C55">
        <w:rPr>
          <w:rFonts w:ascii="Tahoma" w:hAnsi="Tahoma" w:cs="Tahoma"/>
          <w:sz w:val="24"/>
          <w:szCs w:val="24"/>
        </w:rPr>
        <w:t xml:space="preserve"> </w:t>
      </w:r>
      <w:r w:rsidR="00575942" w:rsidRPr="00310061">
        <w:rPr>
          <w:rFonts w:ascii="Tahoma" w:hAnsi="Tahoma" w:cs="Tahoma"/>
          <w:sz w:val="24"/>
          <w:szCs w:val="24"/>
        </w:rPr>
        <w:t>“Art. 174. Os postos de serviço deverão dispor de instalações sanitárias, de acordo com o artigo 156 da presente Lei.”</w:t>
      </w:r>
      <w:r w:rsidR="008F6C55">
        <w:rPr>
          <w:rFonts w:ascii="Tahoma" w:hAnsi="Tahoma" w:cs="Tahoma"/>
          <w:sz w:val="24"/>
          <w:szCs w:val="24"/>
        </w:rPr>
        <w:t xml:space="preserve"> </w:t>
      </w:r>
      <w:r w:rsidR="00575942" w:rsidRPr="00310061">
        <w:rPr>
          <w:rFonts w:ascii="Tahoma" w:hAnsi="Tahoma" w:cs="Tahoma"/>
          <w:sz w:val="24"/>
          <w:szCs w:val="24"/>
        </w:rPr>
        <w:t>“Art. 234. Será regulamentado por Decreto, até um ano após a publicação desta Lei, a expedição do Alvará de Construção e Habite-se emitidos em sistema on-line.”</w:t>
      </w:r>
      <w:r w:rsidR="008F6C55">
        <w:rPr>
          <w:rFonts w:ascii="Tahoma" w:hAnsi="Tahoma" w:cs="Tahoma"/>
          <w:sz w:val="24"/>
          <w:szCs w:val="24"/>
        </w:rPr>
        <w:t xml:space="preserve"> </w:t>
      </w:r>
      <w:r w:rsidR="00575942" w:rsidRPr="00310061">
        <w:rPr>
          <w:rFonts w:ascii="Tahoma" w:hAnsi="Tahoma" w:cs="Tahoma"/>
          <w:sz w:val="24"/>
          <w:szCs w:val="24"/>
        </w:rPr>
        <w:t>“Art. 239. Aplicar-se-á, no que couber, o procedimento administrativo estabelecido no Capítulo VII, Seção IV, para as reclamações contra quaisquer atos praticados pelas autoridades administrativas com base nesta Lei Complementar.”</w:t>
      </w:r>
      <w:r>
        <w:rPr>
          <w:rFonts w:ascii="Tahoma" w:hAnsi="Tahoma" w:cs="Tahoma"/>
          <w:sz w:val="24"/>
          <w:szCs w:val="24"/>
        </w:rPr>
        <w:t xml:space="preserve"> Esta </w:t>
      </w:r>
      <w:r w:rsidRPr="00CB0347">
        <w:rPr>
          <w:rFonts w:ascii="Tahoma" w:hAnsi="Tahoma" w:cs="Tahoma"/>
          <w:b/>
          <w:sz w:val="24"/>
          <w:szCs w:val="24"/>
        </w:rPr>
        <w:t>emenda 01 foi aprovada por unanimidade pelas Comissões</w:t>
      </w:r>
      <w:r>
        <w:rPr>
          <w:rFonts w:ascii="Tahoma" w:hAnsi="Tahoma" w:cs="Tahoma"/>
          <w:sz w:val="24"/>
          <w:szCs w:val="24"/>
        </w:rPr>
        <w:t>.</w:t>
      </w:r>
      <w:r w:rsidR="008F6C55">
        <w:rPr>
          <w:rFonts w:ascii="Tahoma" w:hAnsi="Tahoma" w:cs="Tahoma"/>
          <w:sz w:val="24"/>
          <w:szCs w:val="24"/>
        </w:rPr>
        <w:t xml:space="preserve"> </w:t>
      </w:r>
      <w:r w:rsidR="00232F38">
        <w:rPr>
          <w:rFonts w:ascii="Tahoma" w:eastAsia="Century Gothic" w:hAnsi="Tahoma" w:cs="Tahoma"/>
          <w:sz w:val="24"/>
          <w:szCs w:val="24"/>
        </w:rPr>
        <w:t xml:space="preserve">Sugestões apresentadas </w:t>
      </w:r>
      <w:r w:rsidR="00232F38" w:rsidRPr="00F96E13">
        <w:rPr>
          <w:rFonts w:ascii="Tahoma" w:eastAsia="Century Gothic" w:hAnsi="Tahoma" w:cs="Tahoma"/>
          <w:b/>
          <w:sz w:val="24"/>
          <w:szCs w:val="24"/>
        </w:rPr>
        <w:t>pel</w:t>
      </w:r>
      <w:r w:rsidR="00F96E13" w:rsidRPr="00F96E13">
        <w:rPr>
          <w:rFonts w:ascii="Tahoma" w:eastAsia="Century Gothic" w:hAnsi="Tahoma" w:cs="Tahoma"/>
          <w:b/>
          <w:sz w:val="24"/>
          <w:szCs w:val="24"/>
        </w:rPr>
        <w:t>a comunidade</w:t>
      </w:r>
      <w:r w:rsidR="00F96E13">
        <w:rPr>
          <w:rFonts w:ascii="Tahoma" w:eastAsia="Century Gothic" w:hAnsi="Tahoma" w:cs="Tahoma"/>
          <w:sz w:val="24"/>
          <w:szCs w:val="24"/>
        </w:rPr>
        <w:t xml:space="preserve">, ao </w:t>
      </w:r>
      <w:r w:rsidR="00F96E13" w:rsidRPr="00F96E13">
        <w:rPr>
          <w:rFonts w:ascii="Tahoma" w:eastAsia="Century Gothic" w:hAnsi="Tahoma" w:cs="Tahoma"/>
          <w:b/>
          <w:sz w:val="24"/>
          <w:szCs w:val="24"/>
        </w:rPr>
        <w:t>PLC 06</w:t>
      </w:r>
      <w:r w:rsidR="00F96E13">
        <w:rPr>
          <w:rFonts w:ascii="Tahoma" w:eastAsia="Century Gothic" w:hAnsi="Tahoma" w:cs="Tahoma"/>
          <w:sz w:val="24"/>
          <w:szCs w:val="24"/>
        </w:rPr>
        <w:t>: d</w:t>
      </w:r>
      <w:r w:rsidR="00232F38">
        <w:rPr>
          <w:rFonts w:ascii="Tahoma" w:eastAsia="Century Gothic" w:hAnsi="Tahoma" w:cs="Tahoma"/>
          <w:sz w:val="24"/>
          <w:szCs w:val="24"/>
        </w:rPr>
        <w:t xml:space="preserve">o Senhor </w:t>
      </w:r>
      <w:r w:rsidR="00232F38" w:rsidRPr="00F96E13">
        <w:rPr>
          <w:rFonts w:ascii="Tahoma" w:eastAsia="Century Gothic" w:hAnsi="Tahoma" w:cs="Tahoma"/>
          <w:sz w:val="24"/>
          <w:szCs w:val="24"/>
        </w:rPr>
        <w:t xml:space="preserve">Arlen Gütges, as quais que foram absorvidas, deverão receber a devida formalização pelas Comissões: </w:t>
      </w:r>
      <w:r w:rsidR="00CA0B82" w:rsidRPr="00F96E13">
        <w:rPr>
          <w:rFonts w:ascii="Tahoma" w:eastAsia="Arial" w:hAnsi="Tahoma" w:cs="Tahoma"/>
          <w:sz w:val="24"/>
          <w:szCs w:val="24"/>
        </w:rPr>
        <w:t xml:space="preserve">Art. 63 do PLC 06 </w:t>
      </w:r>
      <w:r w:rsidR="00232F38" w:rsidRPr="00F96E13">
        <w:rPr>
          <w:rFonts w:ascii="Tahoma" w:eastAsia="Arial" w:hAnsi="Tahoma" w:cs="Tahoma"/>
          <w:sz w:val="24"/>
          <w:szCs w:val="24"/>
        </w:rPr>
        <w:t>–</w:t>
      </w:r>
      <w:r w:rsidR="00CA0B82" w:rsidRPr="00F96E13">
        <w:rPr>
          <w:rFonts w:ascii="Tahoma" w:eastAsia="Arial" w:hAnsi="Tahoma" w:cs="Tahoma"/>
          <w:sz w:val="24"/>
          <w:szCs w:val="24"/>
        </w:rPr>
        <w:t xml:space="preserve"> aprovado</w:t>
      </w:r>
      <w:r w:rsidR="00232F38" w:rsidRPr="00F96E13">
        <w:rPr>
          <w:rFonts w:ascii="Tahoma" w:eastAsia="Arial" w:hAnsi="Tahoma" w:cs="Tahoma"/>
          <w:sz w:val="24"/>
          <w:szCs w:val="24"/>
        </w:rPr>
        <w:t xml:space="preserve"> - </w:t>
      </w:r>
      <w:r w:rsidR="00CA0B82" w:rsidRPr="00F96E13">
        <w:rPr>
          <w:rFonts w:ascii="Tahoma" w:eastAsia="Arial" w:hAnsi="Tahoma" w:cs="Tahoma"/>
          <w:sz w:val="24"/>
          <w:szCs w:val="24"/>
        </w:rPr>
        <w:t>Alterar de cinco para quatro metros</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 xml:space="preserve">Art. 111 </w:t>
      </w:r>
      <w:r w:rsidR="00232F38" w:rsidRPr="00F96E13">
        <w:rPr>
          <w:rFonts w:ascii="Tahoma" w:eastAsia="Arial" w:hAnsi="Tahoma" w:cs="Tahoma"/>
          <w:sz w:val="24"/>
          <w:szCs w:val="24"/>
        </w:rPr>
        <w:t>–</w:t>
      </w:r>
      <w:r w:rsidR="00CA0B82" w:rsidRPr="00F96E13">
        <w:rPr>
          <w:rFonts w:ascii="Tahoma" w:eastAsia="Arial" w:hAnsi="Tahoma" w:cs="Tahoma"/>
          <w:sz w:val="24"/>
          <w:szCs w:val="24"/>
        </w:rPr>
        <w:t xml:space="preserve"> aprovado</w:t>
      </w:r>
      <w:r w:rsidR="00232F38" w:rsidRPr="00F96E13">
        <w:rPr>
          <w:rFonts w:ascii="Tahoma" w:eastAsia="Arial" w:hAnsi="Tahoma" w:cs="Tahoma"/>
          <w:sz w:val="24"/>
          <w:szCs w:val="24"/>
        </w:rPr>
        <w:t xml:space="preserve"> ... </w:t>
      </w:r>
      <w:r w:rsidR="00CA0B82" w:rsidRPr="00F96E13">
        <w:rPr>
          <w:rFonts w:ascii="Tahoma" w:eastAsia="Arial" w:hAnsi="Tahoma" w:cs="Tahoma"/>
          <w:sz w:val="24"/>
          <w:szCs w:val="24"/>
        </w:rPr>
        <w:t>I – fiquem sujeitos ao balanço máximo de 2,00m (dois metros).</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 xml:space="preserve">Art. 124 </w:t>
      </w:r>
      <w:r w:rsidR="00232F38" w:rsidRPr="00F96E13">
        <w:rPr>
          <w:rFonts w:ascii="Tahoma" w:eastAsia="Arial" w:hAnsi="Tahoma" w:cs="Tahoma"/>
          <w:sz w:val="24"/>
          <w:szCs w:val="24"/>
        </w:rPr>
        <w:t>–</w:t>
      </w:r>
      <w:r w:rsidR="00CA0B82" w:rsidRPr="00F96E13">
        <w:rPr>
          <w:rFonts w:ascii="Tahoma" w:eastAsia="Arial" w:hAnsi="Tahoma" w:cs="Tahoma"/>
          <w:sz w:val="24"/>
          <w:szCs w:val="24"/>
        </w:rPr>
        <w:t xml:space="preserve"> aprovado</w:t>
      </w:r>
      <w:r w:rsidR="00232F38" w:rsidRPr="00F96E13">
        <w:rPr>
          <w:rFonts w:ascii="Tahoma" w:eastAsia="Arial" w:hAnsi="Tahoma" w:cs="Tahoma"/>
          <w:sz w:val="24"/>
          <w:szCs w:val="24"/>
        </w:rPr>
        <w:t xml:space="preserve"> - </w:t>
      </w:r>
      <w:r w:rsidR="00CA0B82" w:rsidRPr="00F96E13">
        <w:rPr>
          <w:rFonts w:ascii="Tahoma" w:eastAsia="Arial" w:hAnsi="Tahoma" w:cs="Tahoma"/>
          <w:sz w:val="24"/>
          <w:szCs w:val="24"/>
        </w:rPr>
        <w:t>§4º Serão permitidas Estações de Tratamento Compactas por motivo de falta de espaço, quando aprovado pelo órgão responsável pelo esgotamento municipal.</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 xml:space="preserve">Art. 125. Toda solução de </w:t>
      </w:r>
      <w:r w:rsidR="00CA0B82" w:rsidRPr="00F96E13">
        <w:rPr>
          <w:rFonts w:ascii="Tahoma" w:eastAsia="Arial" w:hAnsi="Tahoma" w:cs="Tahoma"/>
          <w:sz w:val="24"/>
          <w:szCs w:val="24"/>
        </w:rPr>
        <w:lastRenderedPageBreak/>
        <w:t xml:space="preserve">esgotamento alternativa à rede coletora de esgoto sanitário deverá estar prevista no Projeto a ser autorizada pelo órgão local responsável pela rede de esgotamento. Art. 156. </w:t>
      </w:r>
      <w:r w:rsidR="00232F38" w:rsidRPr="00F96E13">
        <w:rPr>
          <w:rFonts w:ascii="Tahoma" w:eastAsia="Arial" w:hAnsi="Tahoma" w:cs="Tahoma"/>
          <w:sz w:val="24"/>
          <w:szCs w:val="24"/>
        </w:rPr>
        <w:t>–</w:t>
      </w:r>
      <w:r w:rsidR="00CA0B82" w:rsidRPr="00F96E13">
        <w:rPr>
          <w:rFonts w:ascii="Tahoma" w:eastAsia="Arial" w:hAnsi="Tahoma" w:cs="Tahoma"/>
          <w:sz w:val="24"/>
          <w:szCs w:val="24"/>
        </w:rPr>
        <w:t xml:space="preserve"> aprovado</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IV - ...</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Em salas com área útil superior a 100,00 m², as instalações sanitárias para homens devem ser providas de, no mínimo, um vaso sanitário, um mictório e um lavatório, ou dois vasos sanitários e um lavatório;</w:t>
      </w:r>
      <w:r w:rsidR="00232F38" w:rsidRPr="00F96E13">
        <w:rPr>
          <w:rFonts w:ascii="Tahoma" w:eastAsia="Arial" w:hAnsi="Tahoma" w:cs="Tahoma"/>
          <w:sz w:val="24"/>
          <w:szCs w:val="24"/>
        </w:rPr>
        <w:t xml:space="preserve"> a. </w:t>
      </w:r>
      <w:r w:rsidR="00CA0B82" w:rsidRPr="00F96E13">
        <w:rPr>
          <w:rFonts w:ascii="Tahoma" w:eastAsia="Arial" w:hAnsi="Tahoma" w:cs="Tahoma"/>
          <w:sz w:val="24"/>
          <w:szCs w:val="24"/>
        </w:rPr>
        <w:t>Em salas com área útil superior a 100,00 m², as instalações sanitárias para mulheres devem ser providas de, no mínimo, dois vasos sanitários e um lavatório.</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Parágrafo único. O número de instalações sanitárias poderá variar conforme a atividade a ser empreendida em determinação do Poder Executivo Municipal.</w:t>
      </w:r>
      <w:r w:rsidR="00232F38" w:rsidRPr="00F96E13">
        <w:rPr>
          <w:rFonts w:ascii="Tahoma" w:eastAsia="Arial" w:hAnsi="Tahoma" w:cs="Tahoma"/>
          <w:sz w:val="24"/>
          <w:szCs w:val="24"/>
        </w:rPr>
        <w:t xml:space="preserve"> </w:t>
      </w:r>
      <w:r w:rsidR="00CA0B82" w:rsidRPr="00F96E13">
        <w:rPr>
          <w:rFonts w:ascii="Tahoma" w:eastAsia="Arial" w:hAnsi="Tahoma" w:cs="Tahoma"/>
          <w:sz w:val="24"/>
          <w:szCs w:val="24"/>
        </w:rPr>
        <w:t>Art. 183. Toda obra deverá ser identificada publicamente por seu responsável técnico e número de alvará de construção, conforme modelo disponibilizado órgão competente.</w:t>
      </w:r>
      <w:r w:rsidR="00CA0B82">
        <w:rPr>
          <w:rFonts w:ascii="Tahoma" w:eastAsia="Arial" w:hAnsi="Tahoma" w:cs="Tahoma"/>
          <w:sz w:val="24"/>
          <w:szCs w:val="24"/>
        </w:rPr>
        <w:t xml:space="preserve"> </w:t>
      </w:r>
      <w:r w:rsidR="00232F38">
        <w:rPr>
          <w:rFonts w:ascii="Tahoma" w:eastAsia="Arial" w:hAnsi="Tahoma" w:cs="Tahoma"/>
          <w:sz w:val="24"/>
          <w:szCs w:val="24"/>
        </w:rPr>
        <w:t xml:space="preserve">Sugestões da comunidade ao PLC 06: do senhor </w:t>
      </w:r>
      <w:r w:rsidR="00CA0B82">
        <w:rPr>
          <w:rFonts w:ascii="Tahoma" w:eastAsia="Century Gothic" w:hAnsi="Tahoma" w:cs="Tahoma"/>
          <w:sz w:val="24"/>
          <w:szCs w:val="24"/>
        </w:rPr>
        <w:t>Wilson Zonin</w:t>
      </w:r>
      <w:r w:rsidR="00232F38">
        <w:rPr>
          <w:rFonts w:ascii="Tahoma" w:eastAsia="Century Gothic" w:hAnsi="Tahoma" w:cs="Tahoma"/>
          <w:sz w:val="24"/>
          <w:szCs w:val="24"/>
        </w:rPr>
        <w:t>, que</w:t>
      </w:r>
      <w:r w:rsidR="00CA0B82">
        <w:rPr>
          <w:rFonts w:ascii="Tahoma" w:eastAsia="Century Gothic" w:hAnsi="Tahoma" w:cs="Tahoma"/>
          <w:sz w:val="24"/>
          <w:szCs w:val="24"/>
        </w:rPr>
        <w:t xml:space="preserve"> sugere implantação de uma política municipal de incentivo à instalação de cisternas, sendo a mesma já contemplada no Plano Diretor; quanto as demais, não é função do Plano Diretor.</w:t>
      </w:r>
      <w:r w:rsidR="006A5AF9">
        <w:rPr>
          <w:rFonts w:ascii="Tahoma" w:eastAsia="Century Gothic" w:hAnsi="Tahoma" w:cs="Tahoma"/>
          <w:sz w:val="24"/>
          <w:szCs w:val="24"/>
        </w:rPr>
        <w:t xml:space="preserve"> Do Senhor </w:t>
      </w:r>
      <w:r w:rsidR="00CA0B82">
        <w:rPr>
          <w:rFonts w:ascii="Tahoma" w:eastAsia="Century Gothic" w:hAnsi="Tahoma" w:cs="Tahoma"/>
          <w:sz w:val="24"/>
          <w:szCs w:val="24"/>
        </w:rPr>
        <w:t>Verni Krause</w:t>
      </w:r>
      <w:r w:rsidR="006A5AF9">
        <w:rPr>
          <w:rFonts w:ascii="Tahoma" w:eastAsia="Century Gothic" w:hAnsi="Tahoma" w:cs="Tahoma"/>
          <w:sz w:val="24"/>
          <w:szCs w:val="24"/>
        </w:rPr>
        <w:t>, que</w:t>
      </w:r>
      <w:r w:rsidR="00CA0B82">
        <w:rPr>
          <w:rFonts w:ascii="Tahoma" w:eastAsia="Century Gothic" w:hAnsi="Tahoma" w:cs="Tahoma"/>
          <w:sz w:val="24"/>
          <w:szCs w:val="24"/>
        </w:rPr>
        <w:t xml:space="preserve"> sugere destinação das águas provenientes das lavanderias e chuveiros para sumidouros no próprio terreno. Sugestão inviável de ser aplicada no Plano Diretor, sendo facultada ao munícipe. Sugestão não acatada.</w:t>
      </w:r>
      <w:r w:rsidR="006A5AF9">
        <w:rPr>
          <w:rFonts w:ascii="Tahoma" w:eastAsia="Century Gothic" w:hAnsi="Tahoma" w:cs="Tahoma"/>
          <w:sz w:val="24"/>
          <w:szCs w:val="24"/>
        </w:rPr>
        <w:t xml:space="preserve"> Do Senhor </w:t>
      </w:r>
      <w:r w:rsidR="00CA0B82">
        <w:rPr>
          <w:rFonts w:ascii="Tahoma" w:eastAsia="Century Gothic" w:hAnsi="Tahoma" w:cs="Tahoma"/>
          <w:sz w:val="24"/>
          <w:szCs w:val="24"/>
        </w:rPr>
        <w:t>Alexandre Hoffmeister</w:t>
      </w:r>
      <w:r w:rsidR="006A5AF9">
        <w:rPr>
          <w:rFonts w:ascii="Tahoma" w:eastAsia="Century Gothic" w:hAnsi="Tahoma" w:cs="Tahoma"/>
          <w:sz w:val="24"/>
          <w:szCs w:val="24"/>
        </w:rPr>
        <w:t>, a</w:t>
      </w:r>
      <w:r w:rsidR="00CA0B82">
        <w:rPr>
          <w:rFonts w:ascii="Tahoma" w:eastAsia="Century Gothic" w:hAnsi="Tahoma" w:cs="Tahoma"/>
          <w:sz w:val="24"/>
          <w:szCs w:val="24"/>
        </w:rPr>
        <w:t xml:space="preserve"> sugestão envolvendo área de estacionamento para veículos, dentro do próprio terreno. Sugestão não acolhida, por já estar regulamentada no Plano Diretor.</w:t>
      </w:r>
      <w:r w:rsidR="006A5AF9">
        <w:rPr>
          <w:rFonts w:ascii="Tahoma" w:eastAsia="Century Gothic" w:hAnsi="Tahoma" w:cs="Tahoma"/>
          <w:sz w:val="24"/>
          <w:szCs w:val="24"/>
        </w:rPr>
        <w:t xml:space="preserve"> </w:t>
      </w:r>
      <w:r w:rsidR="00CA0B82">
        <w:rPr>
          <w:rFonts w:ascii="Tahoma" w:eastAsia="Century Gothic" w:hAnsi="Tahoma" w:cs="Tahoma"/>
          <w:sz w:val="24"/>
          <w:szCs w:val="24"/>
        </w:rPr>
        <w:t>Sugestão do contato 45-3xxx-xxx7 – apresenta necessidade de reavaliação do tamanho da área mínima impermeabilizada. Sugestão já deliberada em momento anterior.</w:t>
      </w:r>
      <w:r w:rsidR="00F96E13">
        <w:rPr>
          <w:rFonts w:ascii="Tahoma" w:eastAsia="Century Gothic" w:hAnsi="Tahoma" w:cs="Tahoma"/>
          <w:sz w:val="24"/>
          <w:szCs w:val="24"/>
        </w:rPr>
        <w:t xml:space="preserve"> Análise da </w:t>
      </w:r>
      <w:r w:rsidR="00F96E13" w:rsidRPr="00F96E13">
        <w:rPr>
          <w:rFonts w:ascii="Tahoma" w:eastAsia="Century Gothic" w:hAnsi="Tahoma" w:cs="Tahoma"/>
          <w:b/>
          <w:sz w:val="24"/>
          <w:szCs w:val="24"/>
        </w:rPr>
        <w:t>Emenda nº 02</w:t>
      </w:r>
      <w:r w:rsidR="00F96E13">
        <w:rPr>
          <w:rFonts w:ascii="Tahoma" w:eastAsia="Century Gothic" w:hAnsi="Tahoma" w:cs="Tahoma"/>
          <w:sz w:val="24"/>
          <w:szCs w:val="24"/>
        </w:rPr>
        <w:t xml:space="preserve"> ao </w:t>
      </w:r>
      <w:r w:rsidR="00F96E13" w:rsidRPr="00F96E13">
        <w:rPr>
          <w:rFonts w:ascii="Tahoma" w:eastAsia="Century Gothic" w:hAnsi="Tahoma" w:cs="Tahoma"/>
          <w:b/>
          <w:sz w:val="24"/>
          <w:szCs w:val="24"/>
        </w:rPr>
        <w:t>PLC 06</w:t>
      </w:r>
      <w:r w:rsidR="00F96E13">
        <w:rPr>
          <w:rFonts w:ascii="Tahoma" w:eastAsia="Century Gothic" w:hAnsi="Tahoma" w:cs="Tahoma"/>
          <w:sz w:val="24"/>
          <w:szCs w:val="24"/>
        </w:rPr>
        <w:t xml:space="preserve">, </w:t>
      </w:r>
      <w:r w:rsidR="00F96E13" w:rsidRPr="00223C61">
        <w:rPr>
          <w:rFonts w:ascii="Tahoma" w:hAnsi="Tahoma" w:cs="Tahoma"/>
          <w:sz w:val="24"/>
          <w:szCs w:val="24"/>
        </w:rPr>
        <w:t>dando nova redação às alíneas “a” dos incisos I e II do artigo 63; ao inciso I do art. 111; ao §4º do artigo 124; ao caput do artigo 125; às alíneas “a” e “b” do inciso IV e ao parágrafo único do artigo 156; e, ao caput do artigo 183, que passam a vigorar com a seguinte redação: Art. 63. ...</w:t>
      </w:r>
      <w:r w:rsidR="00F96E13">
        <w:rPr>
          <w:rFonts w:ascii="Tahoma" w:hAnsi="Tahoma" w:cs="Tahoma"/>
          <w:sz w:val="24"/>
          <w:szCs w:val="24"/>
        </w:rPr>
        <w:t xml:space="preserve"> </w:t>
      </w:r>
      <w:r w:rsidR="00F96E13" w:rsidRPr="00223C61">
        <w:rPr>
          <w:rFonts w:ascii="Tahoma" w:hAnsi="Tahoma" w:cs="Tahoma"/>
          <w:sz w:val="24"/>
          <w:szCs w:val="24"/>
        </w:rPr>
        <w:t>I - Para automóveis:</w:t>
      </w:r>
      <w:r w:rsidR="00F96E13">
        <w:rPr>
          <w:rFonts w:ascii="Tahoma" w:hAnsi="Tahoma" w:cs="Tahoma"/>
          <w:sz w:val="24"/>
          <w:szCs w:val="24"/>
        </w:rPr>
        <w:t xml:space="preserve"> </w:t>
      </w:r>
      <w:r w:rsidR="00F96E13" w:rsidRPr="00223C61">
        <w:rPr>
          <w:rFonts w:ascii="Tahoma" w:hAnsi="Tahoma" w:cs="Tahoma"/>
          <w:sz w:val="24"/>
          <w:szCs w:val="24"/>
        </w:rPr>
        <w:t>a) em caso de acessos separados para entrada e saída, cada rebaixo do meio-fio será de no mínimo 3,00m (três metros) e no máximo 4,00m (quatro metros) de comprimento, com espaçamento mínimo de 4,00m (quatro metros) entre si;</w:t>
      </w:r>
      <w:r w:rsidR="00F96E13">
        <w:rPr>
          <w:rFonts w:ascii="Tahoma" w:hAnsi="Tahoma" w:cs="Tahoma"/>
          <w:sz w:val="24"/>
          <w:szCs w:val="24"/>
        </w:rPr>
        <w:t xml:space="preserve"> </w:t>
      </w:r>
      <w:r w:rsidR="00F96E13" w:rsidRPr="00223C61">
        <w:rPr>
          <w:rFonts w:ascii="Tahoma" w:hAnsi="Tahoma" w:cs="Tahoma"/>
          <w:sz w:val="24"/>
          <w:szCs w:val="24"/>
        </w:rPr>
        <w:t>b) ...</w:t>
      </w:r>
      <w:r w:rsidR="00F96E13">
        <w:rPr>
          <w:rFonts w:ascii="Tahoma" w:hAnsi="Tahoma" w:cs="Tahoma"/>
          <w:sz w:val="24"/>
          <w:szCs w:val="24"/>
        </w:rPr>
        <w:t xml:space="preserve"> </w:t>
      </w:r>
      <w:r w:rsidR="00F96E13" w:rsidRPr="00223C61">
        <w:rPr>
          <w:rFonts w:ascii="Tahoma" w:hAnsi="Tahoma" w:cs="Tahoma"/>
          <w:sz w:val="24"/>
          <w:szCs w:val="24"/>
        </w:rPr>
        <w:t>II - Para veículos de carga e ônibus:</w:t>
      </w:r>
      <w:r w:rsidR="00F96E13">
        <w:rPr>
          <w:rFonts w:ascii="Tahoma" w:hAnsi="Tahoma" w:cs="Tahoma"/>
          <w:sz w:val="24"/>
          <w:szCs w:val="24"/>
        </w:rPr>
        <w:t xml:space="preserve"> </w:t>
      </w:r>
      <w:r w:rsidR="00F96E13" w:rsidRPr="00223C61">
        <w:rPr>
          <w:rFonts w:ascii="Tahoma" w:hAnsi="Tahoma" w:cs="Tahoma"/>
          <w:sz w:val="24"/>
          <w:szCs w:val="24"/>
        </w:rPr>
        <w:t>a) em caso de acessos separados para entrada e saída, cada rebaixo no meio-fio será de no mínimo 5,00m (cinco metros) e no máximo 10,00m (dez metros) de comprimento, com espaçamento mínimo de 4,00m (quatro metros) entre si;</w:t>
      </w:r>
      <w:r w:rsidR="00F96E13">
        <w:rPr>
          <w:rFonts w:ascii="Tahoma" w:hAnsi="Tahoma" w:cs="Tahoma"/>
          <w:sz w:val="24"/>
          <w:szCs w:val="24"/>
        </w:rPr>
        <w:t xml:space="preserve"> </w:t>
      </w:r>
      <w:r w:rsidR="00F96E13" w:rsidRPr="00223C61">
        <w:rPr>
          <w:rFonts w:ascii="Tahoma" w:hAnsi="Tahoma" w:cs="Tahoma"/>
          <w:sz w:val="24"/>
          <w:szCs w:val="24"/>
        </w:rPr>
        <w:t>b) ...</w:t>
      </w:r>
      <w:r w:rsidR="00F96E13">
        <w:rPr>
          <w:rFonts w:ascii="Tahoma" w:hAnsi="Tahoma" w:cs="Tahoma"/>
          <w:sz w:val="24"/>
          <w:szCs w:val="24"/>
        </w:rPr>
        <w:t xml:space="preserve"> </w:t>
      </w:r>
      <w:r w:rsidR="00F96E13" w:rsidRPr="00223C61">
        <w:rPr>
          <w:rFonts w:ascii="Tahoma" w:hAnsi="Tahoma" w:cs="Tahoma"/>
          <w:sz w:val="24"/>
          <w:szCs w:val="24"/>
        </w:rPr>
        <w:t>Art. 111. ...</w:t>
      </w:r>
      <w:r w:rsidR="00F96E13">
        <w:rPr>
          <w:rFonts w:ascii="Tahoma" w:hAnsi="Tahoma" w:cs="Tahoma"/>
          <w:sz w:val="24"/>
          <w:szCs w:val="24"/>
        </w:rPr>
        <w:t xml:space="preserve"> </w:t>
      </w:r>
      <w:r w:rsidR="00F96E13" w:rsidRPr="00223C61">
        <w:rPr>
          <w:rFonts w:ascii="Tahoma" w:hAnsi="Tahoma" w:cs="Tahoma"/>
          <w:sz w:val="24"/>
          <w:szCs w:val="24"/>
        </w:rPr>
        <w:t>I – fiquem sujeitos ao balanço máximo de 2,00m (dois metros);</w:t>
      </w:r>
      <w:r w:rsidR="00F96E13">
        <w:rPr>
          <w:rFonts w:ascii="Tahoma" w:hAnsi="Tahoma" w:cs="Tahoma"/>
          <w:sz w:val="24"/>
          <w:szCs w:val="24"/>
        </w:rPr>
        <w:t xml:space="preserve"> </w:t>
      </w:r>
      <w:r w:rsidR="00F96E13" w:rsidRPr="00223C61">
        <w:rPr>
          <w:rFonts w:ascii="Tahoma" w:hAnsi="Tahoma" w:cs="Tahoma"/>
          <w:sz w:val="24"/>
          <w:szCs w:val="24"/>
        </w:rPr>
        <w:t>Art. 124. ...</w:t>
      </w:r>
      <w:r w:rsidR="00F96E13">
        <w:rPr>
          <w:rFonts w:ascii="Tahoma" w:hAnsi="Tahoma" w:cs="Tahoma"/>
          <w:sz w:val="24"/>
          <w:szCs w:val="24"/>
        </w:rPr>
        <w:t xml:space="preserve"> </w:t>
      </w:r>
      <w:r w:rsidR="00F96E13" w:rsidRPr="00223C61">
        <w:rPr>
          <w:rFonts w:ascii="Tahoma" w:hAnsi="Tahoma" w:cs="Tahoma"/>
          <w:sz w:val="24"/>
          <w:szCs w:val="24"/>
        </w:rPr>
        <w:t>...</w:t>
      </w:r>
      <w:r w:rsidR="00F96E13">
        <w:rPr>
          <w:rFonts w:ascii="Tahoma" w:hAnsi="Tahoma" w:cs="Tahoma"/>
          <w:sz w:val="24"/>
          <w:szCs w:val="24"/>
        </w:rPr>
        <w:t xml:space="preserve"> </w:t>
      </w:r>
      <w:r w:rsidR="00F96E13" w:rsidRPr="00223C61">
        <w:rPr>
          <w:rFonts w:ascii="Tahoma" w:hAnsi="Tahoma" w:cs="Tahoma"/>
          <w:sz w:val="24"/>
          <w:szCs w:val="24"/>
        </w:rPr>
        <w:t>§4º Serão permitidas Estações de Tratamento Compactas por motivo de falta de espaço, quando aprovado pelo órgão responsável pelo esgotamento municipal.</w:t>
      </w:r>
      <w:r w:rsidR="00F96E13">
        <w:rPr>
          <w:rFonts w:ascii="Tahoma" w:hAnsi="Tahoma" w:cs="Tahoma"/>
          <w:sz w:val="24"/>
          <w:szCs w:val="24"/>
        </w:rPr>
        <w:t xml:space="preserve"> </w:t>
      </w:r>
      <w:r w:rsidR="00F96E13" w:rsidRPr="00223C61">
        <w:rPr>
          <w:rFonts w:ascii="Tahoma" w:hAnsi="Tahoma" w:cs="Tahoma"/>
          <w:sz w:val="24"/>
          <w:szCs w:val="24"/>
        </w:rPr>
        <w:t>Art. 125. Toda solução de esgotamento alternativa à rede coletora de esgoto sanitário deverá estar prevista no Projeto a ser autorizada pelo órgão local responsável pela rede de esgotamento.</w:t>
      </w:r>
      <w:r w:rsidR="00F96E13">
        <w:rPr>
          <w:rFonts w:ascii="Tahoma" w:hAnsi="Tahoma" w:cs="Tahoma"/>
          <w:sz w:val="24"/>
          <w:szCs w:val="24"/>
        </w:rPr>
        <w:t xml:space="preserve"> </w:t>
      </w:r>
      <w:r w:rsidR="00F96E13" w:rsidRPr="00223C61">
        <w:rPr>
          <w:rFonts w:ascii="Tahoma" w:hAnsi="Tahoma" w:cs="Tahoma"/>
          <w:sz w:val="24"/>
          <w:szCs w:val="24"/>
        </w:rPr>
        <w:t>Art. 156. ...</w:t>
      </w:r>
      <w:r w:rsidR="00F96E13">
        <w:rPr>
          <w:rFonts w:ascii="Tahoma" w:hAnsi="Tahoma" w:cs="Tahoma"/>
          <w:sz w:val="24"/>
          <w:szCs w:val="24"/>
        </w:rPr>
        <w:t xml:space="preserve"> </w:t>
      </w:r>
      <w:r w:rsidR="00F96E13" w:rsidRPr="00223C61">
        <w:rPr>
          <w:rFonts w:ascii="Tahoma" w:hAnsi="Tahoma" w:cs="Tahoma"/>
          <w:sz w:val="24"/>
          <w:szCs w:val="24"/>
        </w:rPr>
        <w:t>IV - ...</w:t>
      </w:r>
      <w:r w:rsidR="00F96E13">
        <w:rPr>
          <w:rFonts w:ascii="Tahoma" w:hAnsi="Tahoma" w:cs="Tahoma"/>
          <w:sz w:val="24"/>
          <w:szCs w:val="24"/>
        </w:rPr>
        <w:t xml:space="preserve"> </w:t>
      </w:r>
      <w:r w:rsidR="00F96E13" w:rsidRPr="00223C61">
        <w:rPr>
          <w:rFonts w:ascii="Tahoma" w:hAnsi="Tahoma" w:cs="Tahoma"/>
          <w:sz w:val="24"/>
          <w:szCs w:val="24"/>
        </w:rPr>
        <w:t>a)Em salas com área útil superior a 100,00 m², as instalações sanitárias para homens devem ser providas de, no mínimo, um vaso sanitário, um mictório e um lavatório, ou dois vasos sanitários e um lavatório;</w:t>
      </w:r>
      <w:r w:rsidR="00767AAD">
        <w:rPr>
          <w:rFonts w:ascii="Tahoma" w:hAnsi="Tahoma" w:cs="Tahoma"/>
          <w:sz w:val="24"/>
          <w:szCs w:val="24"/>
        </w:rPr>
        <w:t xml:space="preserve"> </w:t>
      </w:r>
      <w:r w:rsidR="00F96E13" w:rsidRPr="00223C61">
        <w:rPr>
          <w:rFonts w:ascii="Tahoma" w:hAnsi="Tahoma" w:cs="Tahoma"/>
          <w:sz w:val="24"/>
          <w:szCs w:val="24"/>
        </w:rPr>
        <w:t>b)</w:t>
      </w:r>
      <w:r w:rsidR="00F96E13" w:rsidRPr="00223C61">
        <w:rPr>
          <w:rFonts w:ascii="Tahoma" w:hAnsi="Tahoma" w:cs="Tahoma"/>
          <w:sz w:val="24"/>
          <w:szCs w:val="24"/>
        </w:rPr>
        <w:tab/>
        <w:t>Em salas com área útil superior a 100,00 m², as instalações sanitárias para mulheres devem ser providas de, no mínimo, dois vasos sanitários e um lavatório.</w:t>
      </w:r>
      <w:r w:rsidR="00767AAD">
        <w:rPr>
          <w:rFonts w:ascii="Tahoma" w:hAnsi="Tahoma" w:cs="Tahoma"/>
          <w:sz w:val="24"/>
          <w:szCs w:val="24"/>
        </w:rPr>
        <w:t xml:space="preserve"> </w:t>
      </w:r>
      <w:r w:rsidR="00F96E13" w:rsidRPr="00223C61">
        <w:rPr>
          <w:rFonts w:ascii="Tahoma" w:hAnsi="Tahoma" w:cs="Tahoma"/>
          <w:sz w:val="24"/>
          <w:szCs w:val="24"/>
        </w:rPr>
        <w:t>Parágrafo único. O número de instalações sanitárias poderá variar conforme a atividade a ser empreendida em determinação do Poder Executivo Municipal.</w:t>
      </w:r>
      <w:r w:rsidR="00767AAD">
        <w:rPr>
          <w:rFonts w:ascii="Tahoma" w:hAnsi="Tahoma" w:cs="Tahoma"/>
          <w:sz w:val="24"/>
          <w:szCs w:val="24"/>
        </w:rPr>
        <w:t xml:space="preserve"> </w:t>
      </w:r>
      <w:r w:rsidR="00F96E13" w:rsidRPr="00223C61">
        <w:rPr>
          <w:rFonts w:ascii="Tahoma" w:hAnsi="Tahoma" w:cs="Tahoma"/>
          <w:sz w:val="24"/>
          <w:szCs w:val="24"/>
        </w:rPr>
        <w:t>Art. 183. Toda obra deverá ser identificada publicamente por seu responsável técnico e número de alvará de construção, conforme modelo disponibilizado pelo órgão competente.”</w:t>
      </w:r>
      <w:r w:rsidR="00767AAD">
        <w:rPr>
          <w:rFonts w:ascii="Tahoma" w:hAnsi="Tahoma" w:cs="Tahoma"/>
          <w:sz w:val="24"/>
          <w:szCs w:val="24"/>
        </w:rPr>
        <w:t xml:space="preserve"> </w:t>
      </w:r>
      <w:r w:rsidR="00633850">
        <w:rPr>
          <w:rFonts w:ascii="Tahoma" w:hAnsi="Tahoma" w:cs="Tahoma"/>
          <w:sz w:val="24"/>
          <w:szCs w:val="24"/>
        </w:rPr>
        <w:t xml:space="preserve">Esta </w:t>
      </w:r>
      <w:r w:rsidR="00633850" w:rsidRPr="00633850">
        <w:rPr>
          <w:rFonts w:ascii="Tahoma" w:hAnsi="Tahoma" w:cs="Tahoma"/>
          <w:b/>
          <w:sz w:val="24"/>
          <w:szCs w:val="24"/>
        </w:rPr>
        <w:t>emenda foi aprovada por unanimidade pelas Comissões</w:t>
      </w:r>
      <w:r w:rsidR="00633850">
        <w:rPr>
          <w:rFonts w:ascii="Tahoma" w:hAnsi="Tahoma" w:cs="Tahoma"/>
          <w:sz w:val="24"/>
          <w:szCs w:val="24"/>
        </w:rPr>
        <w:t xml:space="preserve">. </w:t>
      </w:r>
      <w:r w:rsidR="00767AAD" w:rsidRPr="00633850">
        <w:rPr>
          <w:rFonts w:ascii="Tahoma" w:hAnsi="Tahoma" w:cs="Tahoma"/>
          <w:b/>
          <w:sz w:val="24"/>
          <w:szCs w:val="24"/>
        </w:rPr>
        <w:t>Análise das Comissões à emenda nº 01 ao PLC nº 07</w:t>
      </w:r>
      <w:r w:rsidR="00767AAD">
        <w:rPr>
          <w:rFonts w:ascii="Tahoma" w:hAnsi="Tahoma" w:cs="Tahoma"/>
          <w:sz w:val="24"/>
          <w:szCs w:val="24"/>
        </w:rPr>
        <w:t xml:space="preserve">, </w:t>
      </w:r>
      <w:r w:rsidR="00767AAD" w:rsidRPr="00517782">
        <w:rPr>
          <w:rFonts w:ascii="Tahoma" w:hAnsi="Tahoma" w:cs="Tahoma"/>
          <w:sz w:val="24"/>
          <w:szCs w:val="24"/>
        </w:rPr>
        <w:t xml:space="preserve">dando nova redação ao caput do artigo 10, além de acrescentar §§; altera o caput do artigo 15 e suprime o parágrafo único do mesmo artigo; inclui o Inciso XV e o parágrafo único no artigo 35; altera a redação do inciso II do artigo 54; dá nova redação ao parágrafo único do artigo 73; altera a redação do inciso II do artigo 82 e corrige o artigo 86; modifica a redação do § 2º do artigo 90; dá nova redação ao inciso VIII do </w:t>
      </w:r>
      <w:r w:rsidR="00767AAD" w:rsidRPr="00517782">
        <w:rPr>
          <w:rFonts w:ascii="Tahoma" w:hAnsi="Tahoma" w:cs="Tahoma"/>
          <w:sz w:val="24"/>
          <w:szCs w:val="24"/>
        </w:rPr>
        <w:lastRenderedPageBreak/>
        <w:t>artigo 91; acrescenta o inciso X no § 1º do artigo 109; altera a redação do inciso II do artigo 121; modifica a redação do caput do artigo 126; dá nova redação ao caput e ao inciso II do artigo 127; modifica a redação do artigo 200; suprime o § 2º do artigo 201; dá nova redação ao artigo 203, incluindo os §§ 8º a 10; altera a redação dos artigos 210 e 213; modifica a redação do artigo 215; suprime o § 2º do artigo 219 e transforma o § 1º em parágrafo único; dá nova redação ao artigo 220; modifica a redação do artigo 223; altera a redação do inciso II do artigo 224; e, suprime o § 2º e transforma o § 1º do artigo 227 em parágrafo único, que passam a vigorar com a seguinte redação:</w:t>
      </w:r>
      <w:r w:rsidR="00767AAD">
        <w:rPr>
          <w:rFonts w:ascii="Tahoma" w:hAnsi="Tahoma" w:cs="Tahoma"/>
          <w:sz w:val="24"/>
          <w:szCs w:val="24"/>
        </w:rPr>
        <w:t xml:space="preserve"> </w:t>
      </w:r>
      <w:r w:rsidR="00767AAD" w:rsidRPr="00517782">
        <w:rPr>
          <w:rFonts w:ascii="Tahoma" w:hAnsi="Tahoma" w:cs="Tahoma"/>
          <w:sz w:val="24"/>
          <w:szCs w:val="24"/>
        </w:rPr>
        <w:t>“Art. 10. É proibido podar, cortar, derrubar ou sacrificar, de qualquer modo, a vegetação situada nos passeios e outras áreas públicas do território municipal, sem autorização do órgão municipal, estadual ou federal.</w:t>
      </w:r>
      <w:r w:rsidR="00767AAD">
        <w:rPr>
          <w:rFonts w:ascii="Tahoma" w:hAnsi="Tahoma" w:cs="Tahoma"/>
          <w:sz w:val="24"/>
          <w:szCs w:val="24"/>
        </w:rPr>
        <w:t xml:space="preserve"> </w:t>
      </w:r>
      <w:r w:rsidR="00767AAD" w:rsidRPr="00517782">
        <w:rPr>
          <w:rFonts w:ascii="Tahoma" w:hAnsi="Tahoma" w:cs="Tahoma"/>
          <w:sz w:val="24"/>
          <w:szCs w:val="24"/>
        </w:rPr>
        <w:t>§ 1º É permitido podar, cortar, derrubar árvores isoladas, localizadas dentro de imóvel particular não situado em área de preservação permanente, desde que não sejam espécies protegidas por legislação municipal, estadual ou federal, salvo dispositivos contrários contidos no Plano de Arborização e Manejo Municipal.</w:t>
      </w:r>
      <w:r w:rsidR="009E4A03">
        <w:rPr>
          <w:rFonts w:ascii="Tahoma" w:hAnsi="Tahoma" w:cs="Tahoma"/>
          <w:sz w:val="24"/>
          <w:szCs w:val="24"/>
        </w:rPr>
        <w:t xml:space="preserve"> </w:t>
      </w:r>
      <w:r w:rsidR="00767AAD" w:rsidRPr="00517782">
        <w:rPr>
          <w:rFonts w:ascii="Tahoma" w:hAnsi="Tahoma" w:cs="Tahoma"/>
          <w:sz w:val="24"/>
          <w:szCs w:val="24"/>
        </w:rPr>
        <w:t>§ 2º É proibido queimar a vegetação situada em áreas públicas ou privadas no território municipal.”</w:t>
      </w:r>
      <w:r w:rsidR="009E4A03">
        <w:rPr>
          <w:rFonts w:ascii="Tahoma" w:hAnsi="Tahoma" w:cs="Tahoma"/>
          <w:sz w:val="24"/>
          <w:szCs w:val="24"/>
        </w:rPr>
        <w:t xml:space="preserve"> </w:t>
      </w:r>
      <w:r w:rsidR="00767AAD" w:rsidRPr="00517782">
        <w:rPr>
          <w:rFonts w:ascii="Tahoma" w:hAnsi="Tahoma" w:cs="Tahoma"/>
          <w:sz w:val="24"/>
          <w:szCs w:val="24"/>
        </w:rPr>
        <w:t>“Art. 15. A produção, comercialização e instalação de fontes poluidoras serão previamente submetidas ao licenciamento pelo órgão competente.</w:t>
      </w:r>
      <w:r w:rsidR="009E4A03">
        <w:rPr>
          <w:rFonts w:ascii="Tahoma" w:hAnsi="Tahoma" w:cs="Tahoma"/>
          <w:sz w:val="24"/>
          <w:szCs w:val="24"/>
        </w:rPr>
        <w:t xml:space="preserve"> </w:t>
      </w:r>
      <w:r w:rsidR="00767AAD" w:rsidRPr="00517782">
        <w:rPr>
          <w:rFonts w:ascii="Tahoma" w:hAnsi="Tahoma" w:cs="Tahoma"/>
          <w:sz w:val="24"/>
          <w:szCs w:val="24"/>
        </w:rPr>
        <w:t>Parágrafo único. Suprimido.”</w:t>
      </w:r>
      <w:r w:rsidR="009E4A03">
        <w:rPr>
          <w:rFonts w:ascii="Tahoma" w:hAnsi="Tahoma" w:cs="Tahoma"/>
          <w:sz w:val="24"/>
          <w:szCs w:val="24"/>
        </w:rPr>
        <w:t xml:space="preserve"> </w:t>
      </w:r>
      <w:r w:rsidR="00767AAD" w:rsidRPr="00517782">
        <w:rPr>
          <w:rFonts w:ascii="Tahoma" w:hAnsi="Tahoma" w:cs="Tahoma"/>
          <w:sz w:val="24"/>
          <w:szCs w:val="24"/>
        </w:rPr>
        <w:t>“Art. 35. ...</w:t>
      </w:r>
      <w:r w:rsidR="009E4A03">
        <w:rPr>
          <w:rFonts w:ascii="Tahoma" w:hAnsi="Tahoma" w:cs="Tahoma"/>
          <w:sz w:val="24"/>
          <w:szCs w:val="24"/>
        </w:rPr>
        <w:t xml:space="preserve"> </w:t>
      </w:r>
      <w:r w:rsidR="00767AAD" w:rsidRPr="00517782">
        <w:rPr>
          <w:rFonts w:ascii="Tahoma" w:hAnsi="Tahoma" w:cs="Tahoma"/>
          <w:sz w:val="24"/>
          <w:szCs w:val="24"/>
        </w:rPr>
        <w:t>...</w:t>
      </w:r>
      <w:r w:rsidR="009E4A03">
        <w:rPr>
          <w:rFonts w:ascii="Tahoma" w:hAnsi="Tahoma" w:cs="Tahoma"/>
          <w:sz w:val="24"/>
          <w:szCs w:val="24"/>
        </w:rPr>
        <w:t xml:space="preserve"> </w:t>
      </w:r>
      <w:r w:rsidR="00767AAD" w:rsidRPr="00517782">
        <w:rPr>
          <w:rFonts w:ascii="Tahoma" w:hAnsi="Tahoma" w:cs="Tahoma"/>
          <w:sz w:val="24"/>
          <w:szCs w:val="24"/>
        </w:rPr>
        <w:t>XV -   abandonar veículos ou partes de veículo, ou estacioná-lo em situação que caracterize seu abandono em via pública.</w:t>
      </w:r>
      <w:r w:rsidR="009E4A03">
        <w:rPr>
          <w:rFonts w:ascii="Tahoma" w:hAnsi="Tahoma" w:cs="Tahoma"/>
          <w:sz w:val="24"/>
          <w:szCs w:val="24"/>
        </w:rPr>
        <w:t xml:space="preserve"> </w:t>
      </w:r>
      <w:r w:rsidR="00767AAD" w:rsidRPr="00517782">
        <w:rPr>
          <w:rFonts w:ascii="Tahoma" w:hAnsi="Tahoma" w:cs="Tahoma"/>
          <w:sz w:val="24"/>
          <w:szCs w:val="24"/>
        </w:rPr>
        <w:t>Parágrafo único. Considera-se veículos em situação de abandono, veículos motorizados ou não, estacionados no mesmo local por 15 (quinze) dias consecutivos ou mais, que não seja possível a identificação de número de chassi ou sem a identificação de número de motor; que não esteja devidamente licenciado ou cujo estado de conservação ofereça risco à saúde ou à segurança da população.”</w:t>
      </w:r>
      <w:r w:rsidR="009E4A03">
        <w:rPr>
          <w:rFonts w:ascii="Tahoma" w:hAnsi="Tahoma" w:cs="Tahoma"/>
          <w:sz w:val="24"/>
          <w:szCs w:val="24"/>
        </w:rPr>
        <w:t xml:space="preserve"> </w:t>
      </w:r>
      <w:r w:rsidR="00767AAD" w:rsidRPr="00517782">
        <w:rPr>
          <w:rFonts w:ascii="Tahoma" w:hAnsi="Tahoma" w:cs="Tahoma"/>
          <w:sz w:val="24"/>
          <w:szCs w:val="24"/>
        </w:rPr>
        <w:t>“Art. 54. ...</w:t>
      </w:r>
      <w:r w:rsidR="009E4A03">
        <w:rPr>
          <w:rFonts w:ascii="Tahoma" w:hAnsi="Tahoma" w:cs="Tahoma"/>
          <w:sz w:val="24"/>
          <w:szCs w:val="24"/>
        </w:rPr>
        <w:t xml:space="preserve"> </w:t>
      </w:r>
      <w:r w:rsidR="00767AAD" w:rsidRPr="00517782">
        <w:rPr>
          <w:rFonts w:ascii="Tahoma" w:hAnsi="Tahoma" w:cs="Tahoma"/>
          <w:sz w:val="24"/>
          <w:szCs w:val="24"/>
        </w:rPr>
        <w:t>Parágrafo único. ...</w:t>
      </w:r>
      <w:r w:rsidR="009E4A03">
        <w:rPr>
          <w:rFonts w:ascii="Tahoma" w:hAnsi="Tahoma" w:cs="Tahoma"/>
          <w:sz w:val="24"/>
          <w:szCs w:val="24"/>
        </w:rPr>
        <w:t xml:space="preserve"> </w:t>
      </w:r>
      <w:r w:rsidR="00767AAD" w:rsidRPr="00517782">
        <w:rPr>
          <w:rFonts w:ascii="Tahoma" w:hAnsi="Tahoma" w:cs="Tahoma"/>
          <w:sz w:val="24"/>
          <w:szCs w:val="24"/>
        </w:rPr>
        <w:t>II – Prestadores de serviços: barbeiros, cabeleireiros, calistas, manicure, pedicure, casas de banho, de massagens, hotéis, motéis, pensões e atividades congêneres.”</w:t>
      </w:r>
      <w:r w:rsidR="009E4A03">
        <w:rPr>
          <w:rFonts w:ascii="Tahoma" w:hAnsi="Tahoma" w:cs="Tahoma"/>
          <w:sz w:val="24"/>
          <w:szCs w:val="24"/>
        </w:rPr>
        <w:t xml:space="preserve"> </w:t>
      </w:r>
      <w:r w:rsidR="00767AAD" w:rsidRPr="00517782">
        <w:rPr>
          <w:rFonts w:ascii="Tahoma" w:hAnsi="Tahoma" w:cs="Tahoma"/>
          <w:sz w:val="24"/>
          <w:szCs w:val="24"/>
        </w:rPr>
        <w:t>“Art. 73. ...</w:t>
      </w:r>
      <w:r w:rsidR="009E4A03">
        <w:rPr>
          <w:rFonts w:ascii="Tahoma" w:hAnsi="Tahoma" w:cs="Tahoma"/>
          <w:sz w:val="24"/>
          <w:szCs w:val="24"/>
        </w:rPr>
        <w:t xml:space="preserve"> </w:t>
      </w:r>
      <w:r w:rsidR="00767AAD" w:rsidRPr="00517782">
        <w:rPr>
          <w:rFonts w:ascii="Tahoma" w:hAnsi="Tahoma" w:cs="Tahoma"/>
          <w:sz w:val="24"/>
          <w:szCs w:val="24"/>
        </w:rPr>
        <w:t>Parágrafo único. A permissão de atividade não será renovada por 1 (um) ano aos feirantes que forem notificados 2 (duas) vezes ou mais, de acordo com esta Lei Complementar, no período de 12 (doze) meses a partir da primeira notificação.”</w:t>
      </w:r>
      <w:r w:rsidR="009E4A03">
        <w:rPr>
          <w:rFonts w:ascii="Tahoma" w:hAnsi="Tahoma" w:cs="Tahoma"/>
          <w:sz w:val="24"/>
          <w:szCs w:val="24"/>
        </w:rPr>
        <w:t xml:space="preserve"> </w:t>
      </w:r>
      <w:r w:rsidR="00767AAD" w:rsidRPr="00517782">
        <w:rPr>
          <w:rFonts w:ascii="Tahoma" w:hAnsi="Tahoma" w:cs="Tahoma"/>
          <w:sz w:val="24"/>
          <w:szCs w:val="24"/>
        </w:rPr>
        <w:t>“Art. 82. ...</w:t>
      </w:r>
      <w:r w:rsidR="009E4A03">
        <w:rPr>
          <w:rFonts w:ascii="Tahoma" w:hAnsi="Tahoma" w:cs="Tahoma"/>
          <w:sz w:val="24"/>
          <w:szCs w:val="24"/>
        </w:rPr>
        <w:t xml:space="preserve"> </w:t>
      </w:r>
      <w:r w:rsidR="00767AAD" w:rsidRPr="00517782">
        <w:rPr>
          <w:rFonts w:ascii="Tahoma" w:hAnsi="Tahoma" w:cs="Tahoma"/>
          <w:sz w:val="24"/>
          <w:szCs w:val="24"/>
        </w:rPr>
        <w:t>...</w:t>
      </w:r>
      <w:r w:rsidR="009E4A03">
        <w:rPr>
          <w:rFonts w:ascii="Tahoma" w:hAnsi="Tahoma" w:cs="Tahoma"/>
          <w:sz w:val="24"/>
          <w:szCs w:val="24"/>
        </w:rPr>
        <w:t xml:space="preserve"> </w:t>
      </w:r>
      <w:r w:rsidR="00767AAD" w:rsidRPr="00517782">
        <w:rPr>
          <w:rFonts w:ascii="Tahoma" w:hAnsi="Tahoma" w:cs="Tahoma"/>
          <w:sz w:val="24"/>
          <w:szCs w:val="24"/>
        </w:rPr>
        <w:t>II - manterem os produtos expostos à venda conservados em recipientes apropriados para isolá-los de impurezas, insetos e contaminantes biológicos;”</w:t>
      </w:r>
      <w:r w:rsidR="009E4A03">
        <w:rPr>
          <w:rFonts w:ascii="Tahoma" w:hAnsi="Tahoma" w:cs="Tahoma"/>
          <w:sz w:val="24"/>
          <w:szCs w:val="24"/>
        </w:rPr>
        <w:t xml:space="preserve"> </w:t>
      </w:r>
      <w:r w:rsidR="00767AAD" w:rsidRPr="00517782">
        <w:rPr>
          <w:rFonts w:ascii="Tahoma" w:hAnsi="Tahoma" w:cs="Tahoma"/>
          <w:sz w:val="24"/>
          <w:szCs w:val="24"/>
        </w:rPr>
        <w:t>“Art. 86. É obrigatória a limpeza permanente do local em que estiver situado o comércio ambulante.”</w:t>
      </w:r>
      <w:r w:rsidR="00560A24">
        <w:rPr>
          <w:rFonts w:ascii="Tahoma" w:hAnsi="Tahoma" w:cs="Tahoma"/>
          <w:sz w:val="24"/>
          <w:szCs w:val="24"/>
        </w:rPr>
        <w:t xml:space="preserve"> </w:t>
      </w:r>
      <w:r w:rsidR="00767AAD" w:rsidRPr="00517782">
        <w:rPr>
          <w:rFonts w:ascii="Tahoma" w:hAnsi="Tahoma" w:cs="Tahoma"/>
          <w:sz w:val="24"/>
          <w:szCs w:val="24"/>
        </w:rPr>
        <w:t>“Art. 90. ...</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 2º Os donos ou tutores dos animais são responsáveis pela manutenção da limpeza da via onde transitarem, especialmente no que diz respeito à recolha dos dejetos produzidos por seus animais.”</w:t>
      </w:r>
      <w:r w:rsidR="00560A24">
        <w:rPr>
          <w:rFonts w:ascii="Tahoma" w:hAnsi="Tahoma" w:cs="Tahoma"/>
          <w:sz w:val="24"/>
          <w:szCs w:val="24"/>
        </w:rPr>
        <w:t xml:space="preserve"> </w:t>
      </w:r>
      <w:r w:rsidR="00767AAD" w:rsidRPr="00517782">
        <w:rPr>
          <w:rFonts w:ascii="Tahoma" w:hAnsi="Tahoma" w:cs="Tahoma"/>
          <w:sz w:val="24"/>
          <w:szCs w:val="24"/>
        </w:rPr>
        <w:t>“Art. 91. ...</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VIII - Centro de Controle de Zoonoses: Unidade de saúde pública, cuja finalidade é prevenir e controlar as zoonoses por meio do controle das populações de animais domésticos e sinantrópicos.”</w:t>
      </w:r>
      <w:r w:rsidR="00560A24">
        <w:rPr>
          <w:rFonts w:ascii="Tahoma" w:hAnsi="Tahoma" w:cs="Tahoma"/>
          <w:sz w:val="24"/>
          <w:szCs w:val="24"/>
        </w:rPr>
        <w:t xml:space="preserve"> </w:t>
      </w:r>
      <w:r w:rsidR="00767AAD" w:rsidRPr="00517782">
        <w:rPr>
          <w:rFonts w:ascii="Tahoma" w:hAnsi="Tahoma" w:cs="Tahoma"/>
          <w:sz w:val="24"/>
          <w:szCs w:val="24"/>
        </w:rPr>
        <w:t>“Art. 109. ...</w:t>
      </w:r>
      <w:r w:rsidR="00560A24">
        <w:rPr>
          <w:rFonts w:ascii="Tahoma" w:hAnsi="Tahoma" w:cs="Tahoma"/>
          <w:sz w:val="24"/>
          <w:szCs w:val="24"/>
        </w:rPr>
        <w:t xml:space="preserve"> </w:t>
      </w:r>
      <w:r w:rsidR="00767AAD" w:rsidRPr="00517782">
        <w:rPr>
          <w:rFonts w:ascii="Tahoma" w:hAnsi="Tahoma" w:cs="Tahoma"/>
          <w:sz w:val="24"/>
          <w:szCs w:val="24"/>
        </w:rPr>
        <w:t>§ 1º ...</w:t>
      </w:r>
      <w:r w:rsidR="00560A24">
        <w:rPr>
          <w:rFonts w:ascii="Tahoma" w:hAnsi="Tahoma" w:cs="Tahoma"/>
          <w:sz w:val="24"/>
          <w:szCs w:val="24"/>
        </w:rPr>
        <w:t xml:space="preserve"> </w:t>
      </w:r>
      <w:r w:rsidR="00767AAD" w:rsidRPr="00517782">
        <w:rPr>
          <w:rFonts w:ascii="Tahoma" w:hAnsi="Tahoma" w:cs="Tahoma"/>
          <w:sz w:val="24"/>
          <w:szCs w:val="24"/>
        </w:rPr>
        <w:t>X - Ofício às Polícias Civil e Militar com registro da data da ciência do oficiado e a prova de que o ofício foi recebido.”</w:t>
      </w:r>
      <w:r w:rsidR="00560A24">
        <w:rPr>
          <w:rFonts w:ascii="Tahoma" w:hAnsi="Tahoma" w:cs="Tahoma"/>
          <w:sz w:val="24"/>
          <w:szCs w:val="24"/>
        </w:rPr>
        <w:t xml:space="preserve"> </w:t>
      </w:r>
      <w:r w:rsidR="00767AAD" w:rsidRPr="00517782">
        <w:rPr>
          <w:rFonts w:ascii="Tahoma" w:hAnsi="Tahoma" w:cs="Tahoma"/>
          <w:sz w:val="24"/>
          <w:szCs w:val="24"/>
        </w:rPr>
        <w:t>“Art. 121. ...</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II - pintar faixas de sinalização de trânsito, ainda que junto ao rebaixo do meio-fio, com finalidade de indicar garagem, sem prévia autorização ou em desacordo com as normas do Município ou normas de sinalização do Código de Trânsito Brasileiro.”</w:t>
      </w:r>
      <w:r w:rsidR="00560A24">
        <w:rPr>
          <w:rFonts w:ascii="Tahoma" w:hAnsi="Tahoma" w:cs="Tahoma"/>
          <w:sz w:val="24"/>
          <w:szCs w:val="24"/>
        </w:rPr>
        <w:t xml:space="preserve"> </w:t>
      </w:r>
      <w:r w:rsidR="00767AAD" w:rsidRPr="00517782">
        <w:rPr>
          <w:rFonts w:ascii="Tahoma" w:hAnsi="Tahoma" w:cs="Tahoma"/>
          <w:sz w:val="24"/>
          <w:szCs w:val="24"/>
        </w:rPr>
        <w:t>“Art. 126. Os postes de energia elétrica, as caixas postais, os avisadores de incêndios e de polícia e as balanças para pesagem de veículos só poderão ser colocados nos logradouros públicos mediante autorização do Município, que indicará as posições convenientes e as condições da respectiva instalação.”</w:t>
      </w:r>
      <w:r w:rsidR="00560A24">
        <w:rPr>
          <w:rFonts w:ascii="Tahoma" w:hAnsi="Tahoma" w:cs="Tahoma"/>
          <w:sz w:val="24"/>
          <w:szCs w:val="24"/>
        </w:rPr>
        <w:t xml:space="preserve"> </w:t>
      </w:r>
      <w:r w:rsidR="00767AAD" w:rsidRPr="00517782">
        <w:rPr>
          <w:rFonts w:ascii="Tahoma" w:hAnsi="Tahoma" w:cs="Tahoma"/>
          <w:sz w:val="24"/>
          <w:szCs w:val="24"/>
        </w:rPr>
        <w:t>“Art. 127. A ocupação dos passeios com mesas e cadeiras ou outros objetos será permitida quando forem satisfeitos, cumulativamente, os seguintes requisitos:</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II - deixarem livre, para o trânsito público, uma faixa de passeio com largura não inferior a 1,20 m (um metro e vinte centímetros);”</w:t>
      </w:r>
      <w:r w:rsidR="00560A24">
        <w:rPr>
          <w:rFonts w:ascii="Tahoma" w:hAnsi="Tahoma" w:cs="Tahoma"/>
          <w:sz w:val="24"/>
          <w:szCs w:val="24"/>
        </w:rPr>
        <w:t xml:space="preserve"> </w:t>
      </w:r>
      <w:r w:rsidR="00767AAD" w:rsidRPr="00517782">
        <w:rPr>
          <w:rFonts w:ascii="Tahoma" w:hAnsi="Tahoma" w:cs="Tahoma"/>
          <w:sz w:val="24"/>
          <w:szCs w:val="24"/>
        </w:rPr>
        <w:t>“Art. 200. A multa poderá ser aplicada a qualquer momento após constatada a infração, não cabendo multa em notificação preliminar.”</w:t>
      </w:r>
      <w:r w:rsidR="00560A24">
        <w:rPr>
          <w:rFonts w:ascii="Tahoma" w:hAnsi="Tahoma" w:cs="Tahoma"/>
          <w:sz w:val="24"/>
          <w:szCs w:val="24"/>
        </w:rPr>
        <w:t xml:space="preserve"> </w:t>
      </w:r>
      <w:r w:rsidR="00767AAD" w:rsidRPr="00517782">
        <w:rPr>
          <w:rFonts w:ascii="Tahoma" w:hAnsi="Tahoma" w:cs="Tahoma"/>
          <w:sz w:val="24"/>
          <w:szCs w:val="24"/>
        </w:rPr>
        <w:t>“Art. 201. ...</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 2º Suprimido.”</w:t>
      </w:r>
      <w:r w:rsidR="00560A24">
        <w:rPr>
          <w:rFonts w:ascii="Tahoma" w:hAnsi="Tahoma" w:cs="Tahoma"/>
          <w:sz w:val="24"/>
          <w:szCs w:val="24"/>
        </w:rPr>
        <w:t xml:space="preserve"> </w:t>
      </w:r>
      <w:r w:rsidR="00767AAD" w:rsidRPr="00517782">
        <w:rPr>
          <w:rFonts w:ascii="Tahoma" w:hAnsi="Tahoma" w:cs="Tahoma"/>
          <w:sz w:val="24"/>
          <w:szCs w:val="24"/>
        </w:rPr>
        <w:t xml:space="preserve">“Art. 203. O material, veículo, produto, </w:t>
      </w:r>
      <w:r w:rsidR="00767AAD" w:rsidRPr="00517782">
        <w:rPr>
          <w:rFonts w:ascii="Tahoma" w:hAnsi="Tahoma" w:cs="Tahoma"/>
          <w:sz w:val="24"/>
          <w:szCs w:val="24"/>
        </w:rPr>
        <w:lastRenderedPageBreak/>
        <w:t>mercadoria ou alimento que esteja sendo comercializado irregularmente e/ou que represente risco à população poderá ser apreendido pelo Município.</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 8º Nos casos de veículos em situação de abandono, será emitida notificação ao proprietário, comprador, possuidor ou depositário, determinando a retirada do veículo infrator da via pública no prazo de 03 (três) dias.</w:t>
      </w:r>
      <w:r w:rsidR="00560A24">
        <w:rPr>
          <w:rFonts w:ascii="Tahoma" w:hAnsi="Tahoma" w:cs="Tahoma"/>
          <w:sz w:val="24"/>
          <w:szCs w:val="24"/>
        </w:rPr>
        <w:t xml:space="preserve"> </w:t>
      </w:r>
      <w:r w:rsidR="00767AAD" w:rsidRPr="00517782">
        <w:rPr>
          <w:rFonts w:ascii="Tahoma" w:hAnsi="Tahoma" w:cs="Tahoma"/>
          <w:sz w:val="24"/>
          <w:szCs w:val="24"/>
        </w:rPr>
        <w:t>§ 9º Não sendo atendida a notificação, o veículo será recolhido e destinado ao local indicado pela Secretaria competente, sendo liberado somente após o pagamento das despesas de transporte ao pátio e de outras taxas exigidas e regulamentadas.</w:t>
      </w:r>
      <w:r w:rsidR="00560A24">
        <w:rPr>
          <w:rFonts w:ascii="Tahoma" w:hAnsi="Tahoma" w:cs="Tahoma"/>
          <w:sz w:val="24"/>
          <w:szCs w:val="24"/>
        </w:rPr>
        <w:t xml:space="preserve"> </w:t>
      </w:r>
      <w:r w:rsidR="00767AAD" w:rsidRPr="00517782">
        <w:rPr>
          <w:rFonts w:ascii="Tahoma" w:hAnsi="Tahoma" w:cs="Tahoma"/>
          <w:sz w:val="24"/>
          <w:szCs w:val="24"/>
        </w:rPr>
        <w:t>§ 10. O proprietário do veículo, carcaça, chassi ou partes de veículo recolhido terá 60 (sessenta) dias para reavê-lo, a partir da data de seu recolhimento, sendo que, após esse período, o mesmo poderá ser leiloado como sucata pelo Município.”</w:t>
      </w:r>
      <w:r w:rsidR="00560A24">
        <w:rPr>
          <w:rFonts w:ascii="Tahoma" w:hAnsi="Tahoma" w:cs="Tahoma"/>
          <w:sz w:val="24"/>
          <w:szCs w:val="24"/>
        </w:rPr>
        <w:t xml:space="preserve"> </w:t>
      </w:r>
      <w:r w:rsidR="00767AAD" w:rsidRPr="00517782">
        <w:rPr>
          <w:rFonts w:ascii="Tahoma" w:hAnsi="Tahoma" w:cs="Tahoma"/>
          <w:sz w:val="24"/>
          <w:szCs w:val="24"/>
        </w:rPr>
        <w:t>“Art. 210. O prazo para pagamento integral do Auto de Infração ou para apresentação de defesa será de 20 (vinte) dias, a contar da ciência do autuado, nos termos do § 3º, do art. 193 desta Lei Complementar.”</w:t>
      </w:r>
      <w:r w:rsidR="00560A24">
        <w:rPr>
          <w:rFonts w:ascii="Tahoma" w:hAnsi="Tahoma" w:cs="Tahoma"/>
          <w:sz w:val="24"/>
          <w:szCs w:val="24"/>
        </w:rPr>
        <w:t xml:space="preserve"> </w:t>
      </w:r>
      <w:r w:rsidR="00767AAD" w:rsidRPr="00517782">
        <w:rPr>
          <w:rFonts w:ascii="Tahoma" w:hAnsi="Tahoma" w:cs="Tahoma"/>
          <w:sz w:val="24"/>
          <w:szCs w:val="24"/>
        </w:rPr>
        <w:t>“Art. 213. A apreensão de materiais, produtos ou mercadorias e a interdição de estabelecimentos é da competência das Secretarias Municipais, realizada através de Auto, lavrado especificamente, conforme respectivas atribuições:”</w:t>
      </w:r>
      <w:r w:rsidR="00560A24">
        <w:rPr>
          <w:rFonts w:ascii="Tahoma" w:hAnsi="Tahoma" w:cs="Tahoma"/>
          <w:sz w:val="24"/>
          <w:szCs w:val="24"/>
        </w:rPr>
        <w:t xml:space="preserve"> </w:t>
      </w:r>
      <w:r w:rsidR="00767AAD" w:rsidRPr="00517782">
        <w:rPr>
          <w:rFonts w:ascii="Tahoma" w:hAnsi="Tahoma" w:cs="Tahoma"/>
          <w:sz w:val="24"/>
          <w:szCs w:val="24"/>
        </w:rPr>
        <w:t>“Art. 215. O autuado terá o prazo de 20 (vinte) dias para apresentar defesa em face das penalidades dispostas nos incisos I a III, do art. 194 desta Lei Complementar.”</w:t>
      </w:r>
      <w:r w:rsidR="00560A24">
        <w:rPr>
          <w:rFonts w:ascii="Tahoma" w:hAnsi="Tahoma" w:cs="Tahoma"/>
          <w:sz w:val="24"/>
          <w:szCs w:val="24"/>
        </w:rPr>
        <w:t xml:space="preserve"> </w:t>
      </w:r>
      <w:r w:rsidR="00767AAD" w:rsidRPr="00517782">
        <w:rPr>
          <w:rFonts w:ascii="Tahoma" w:hAnsi="Tahoma" w:cs="Tahoma"/>
          <w:sz w:val="24"/>
          <w:szCs w:val="24"/>
        </w:rPr>
        <w:t>“Art. 219. ...</w:t>
      </w:r>
      <w:r w:rsidR="00560A24">
        <w:rPr>
          <w:rFonts w:ascii="Tahoma" w:hAnsi="Tahoma" w:cs="Tahoma"/>
          <w:sz w:val="24"/>
          <w:szCs w:val="24"/>
        </w:rPr>
        <w:t xml:space="preserve"> </w:t>
      </w:r>
      <w:r w:rsidR="00767AAD" w:rsidRPr="00517782">
        <w:rPr>
          <w:rFonts w:ascii="Tahoma" w:hAnsi="Tahoma" w:cs="Tahoma"/>
          <w:sz w:val="24"/>
          <w:szCs w:val="24"/>
        </w:rPr>
        <w:t>Parágrafo único. Se entender necessário, a autoridade julgadora poderá solicitar informações ou determinar a realização de diligência para esclarecer a questão duvidosa, bem como solicitar o parecer da Procuradoria Jurídica.</w:t>
      </w:r>
      <w:r w:rsidR="00560A24">
        <w:rPr>
          <w:rFonts w:ascii="Tahoma" w:hAnsi="Tahoma" w:cs="Tahoma"/>
          <w:sz w:val="24"/>
          <w:szCs w:val="24"/>
        </w:rPr>
        <w:t xml:space="preserve"> </w:t>
      </w:r>
      <w:r w:rsidR="00767AAD" w:rsidRPr="00517782">
        <w:rPr>
          <w:rFonts w:ascii="Tahoma" w:hAnsi="Tahoma" w:cs="Tahoma"/>
          <w:sz w:val="24"/>
          <w:szCs w:val="24"/>
        </w:rPr>
        <w:t>§ 2º Suprimido.”</w:t>
      </w:r>
      <w:r w:rsidR="00560A24">
        <w:rPr>
          <w:rFonts w:ascii="Tahoma" w:hAnsi="Tahoma" w:cs="Tahoma"/>
          <w:sz w:val="24"/>
          <w:szCs w:val="24"/>
        </w:rPr>
        <w:t xml:space="preserve"> </w:t>
      </w:r>
      <w:r w:rsidR="00767AAD" w:rsidRPr="00517782">
        <w:rPr>
          <w:rFonts w:ascii="Tahoma" w:hAnsi="Tahoma" w:cs="Tahoma"/>
          <w:sz w:val="24"/>
          <w:szCs w:val="24"/>
        </w:rPr>
        <w:t>“Art. 220. O autuado será notificado da decisão de Primeira Instância, observado o disposto no § 3º do art. 193 deste Código de Posturas.”</w:t>
      </w:r>
      <w:r w:rsidR="00560A24">
        <w:rPr>
          <w:rFonts w:ascii="Tahoma" w:hAnsi="Tahoma" w:cs="Tahoma"/>
          <w:sz w:val="24"/>
          <w:szCs w:val="24"/>
        </w:rPr>
        <w:t xml:space="preserve"> </w:t>
      </w:r>
      <w:r w:rsidR="00767AAD" w:rsidRPr="00517782">
        <w:rPr>
          <w:rFonts w:ascii="Tahoma" w:hAnsi="Tahoma" w:cs="Tahoma"/>
          <w:sz w:val="24"/>
          <w:szCs w:val="24"/>
        </w:rPr>
        <w:t>“Art. 223. A decisão do Prefeito é definitiva e irreformável, na esfera administrativa, e sua ciência se dará nos termos do § 3º do art. 193 deste Código de Posturas.”</w:t>
      </w:r>
      <w:r w:rsidR="00560A24">
        <w:rPr>
          <w:rFonts w:ascii="Tahoma" w:hAnsi="Tahoma" w:cs="Tahoma"/>
          <w:sz w:val="24"/>
          <w:szCs w:val="24"/>
        </w:rPr>
        <w:t xml:space="preserve"> </w:t>
      </w:r>
      <w:r w:rsidR="00767AAD" w:rsidRPr="00517782">
        <w:rPr>
          <w:rFonts w:ascii="Tahoma" w:hAnsi="Tahoma" w:cs="Tahoma"/>
          <w:sz w:val="24"/>
          <w:szCs w:val="24"/>
        </w:rPr>
        <w:t>“Art. 224. ...</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II - autoriza, quanto à apreensão, as providências previstas no art. 203, §§ 6º e 7º desta Lei Complementar;”</w:t>
      </w:r>
      <w:r w:rsidR="00560A24">
        <w:rPr>
          <w:rFonts w:ascii="Tahoma" w:hAnsi="Tahoma" w:cs="Tahoma"/>
          <w:sz w:val="24"/>
          <w:szCs w:val="24"/>
        </w:rPr>
        <w:t xml:space="preserve"> </w:t>
      </w:r>
      <w:r w:rsidR="00767AAD" w:rsidRPr="00517782">
        <w:rPr>
          <w:rFonts w:ascii="Tahoma" w:hAnsi="Tahoma" w:cs="Tahoma"/>
          <w:sz w:val="24"/>
          <w:szCs w:val="24"/>
        </w:rPr>
        <w:t>“Art. 227. ...</w:t>
      </w:r>
      <w:r w:rsidR="00560A24">
        <w:rPr>
          <w:rFonts w:ascii="Tahoma" w:hAnsi="Tahoma" w:cs="Tahoma"/>
          <w:sz w:val="24"/>
          <w:szCs w:val="24"/>
        </w:rPr>
        <w:t xml:space="preserve"> </w:t>
      </w:r>
      <w:r w:rsidR="00767AAD" w:rsidRPr="00517782">
        <w:rPr>
          <w:rFonts w:ascii="Tahoma" w:hAnsi="Tahoma" w:cs="Tahoma"/>
          <w:sz w:val="24"/>
          <w:szCs w:val="24"/>
        </w:rPr>
        <w:t>...</w:t>
      </w:r>
      <w:r w:rsidR="00560A24">
        <w:rPr>
          <w:rFonts w:ascii="Tahoma" w:hAnsi="Tahoma" w:cs="Tahoma"/>
          <w:sz w:val="24"/>
          <w:szCs w:val="24"/>
        </w:rPr>
        <w:t xml:space="preserve"> </w:t>
      </w:r>
      <w:r w:rsidR="00767AAD" w:rsidRPr="00517782">
        <w:rPr>
          <w:rFonts w:ascii="Tahoma" w:hAnsi="Tahoma" w:cs="Tahoma"/>
          <w:sz w:val="24"/>
          <w:szCs w:val="24"/>
        </w:rPr>
        <w:t>Parágrafo único. Para os fins do disposto no caput deste artigo, considera-se embaraço à fiscalização toda ação, omissiva ou comissiva, praticada por qualquer pessoa, que dificulte ou impeça a ação fiscalizatória, independentemente de prévio procedimento fiscal.</w:t>
      </w:r>
      <w:r w:rsidR="00560A24">
        <w:rPr>
          <w:rFonts w:ascii="Tahoma" w:hAnsi="Tahoma" w:cs="Tahoma"/>
          <w:sz w:val="24"/>
          <w:szCs w:val="24"/>
        </w:rPr>
        <w:t xml:space="preserve"> </w:t>
      </w:r>
      <w:r w:rsidR="00767AAD" w:rsidRPr="00517782">
        <w:rPr>
          <w:rFonts w:ascii="Tahoma" w:hAnsi="Tahoma" w:cs="Tahoma"/>
          <w:sz w:val="24"/>
          <w:szCs w:val="24"/>
        </w:rPr>
        <w:t>§ 2º Suprimido.”</w:t>
      </w:r>
      <w:r w:rsidR="00560A24">
        <w:rPr>
          <w:rFonts w:ascii="Tahoma" w:hAnsi="Tahoma" w:cs="Tahoma"/>
          <w:sz w:val="24"/>
          <w:szCs w:val="24"/>
        </w:rPr>
        <w:t xml:space="preserve"> </w:t>
      </w:r>
      <w:r w:rsidR="00633850">
        <w:rPr>
          <w:rFonts w:ascii="Tahoma" w:hAnsi="Tahoma" w:cs="Tahoma"/>
          <w:sz w:val="24"/>
          <w:szCs w:val="24"/>
        </w:rPr>
        <w:t xml:space="preserve">Esta </w:t>
      </w:r>
      <w:r w:rsidR="00633850" w:rsidRPr="00633850">
        <w:rPr>
          <w:rFonts w:ascii="Tahoma" w:hAnsi="Tahoma" w:cs="Tahoma"/>
          <w:b/>
          <w:sz w:val="24"/>
          <w:szCs w:val="24"/>
        </w:rPr>
        <w:t>emenda 01 foi aprovada por unanimidade pelas Comissões</w:t>
      </w:r>
      <w:r w:rsidR="00633850">
        <w:rPr>
          <w:rFonts w:ascii="Tahoma" w:hAnsi="Tahoma" w:cs="Tahoma"/>
          <w:sz w:val="24"/>
          <w:szCs w:val="24"/>
        </w:rPr>
        <w:t xml:space="preserve">. </w:t>
      </w:r>
      <w:r w:rsidR="00642B9F">
        <w:rPr>
          <w:rFonts w:ascii="Tahoma" w:eastAsia="Arial" w:hAnsi="Tahoma" w:cs="Tahoma"/>
          <w:sz w:val="24"/>
          <w:szCs w:val="24"/>
        </w:rPr>
        <w:t>Ficam assim relatadas as análises destacadas, sendo o presente termo subscrito pelos Vereadores representantes das Comissões Permanentes. Ressalte-se, que os Vereadores integrantes de Comissões Permanentes, e que não se fizeram presentes nos trabalhos de análises realizados nos dias mencionados no início, farão os registros de votos em separado. Marechal Cândido Rondon, 1º de outubro de 2021.</w:t>
      </w:r>
    </w:p>
    <w:p w:rsidR="00E20C8D" w:rsidRPr="00544688" w:rsidRDefault="00E20C8D" w:rsidP="00E20C8D">
      <w:pPr>
        <w:pStyle w:val="LO-normal1"/>
        <w:tabs>
          <w:tab w:val="left" w:pos="851"/>
          <w:tab w:val="left" w:pos="1134"/>
        </w:tabs>
        <w:spacing w:before="120" w:after="120"/>
        <w:jc w:val="both"/>
        <w:rPr>
          <w:rFonts w:ascii="Tahoma" w:eastAsia="Arial" w:hAnsi="Tahoma" w:cs="Tahoma"/>
          <w:sz w:val="24"/>
          <w:szCs w:val="24"/>
        </w:rPr>
      </w:pPr>
    </w:p>
    <w:p w:rsidR="00E20C8D" w:rsidRPr="00544688" w:rsidRDefault="00E20C8D" w:rsidP="00E20C8D">
      <w:pPr>
        <w:pStyle w:val="LO-normal1"/>
        <w:tabs>
          <w:tab w:val="left" w:pos="851"/>
          <w:tab w:val="left" w:pos="1134"/>
        </w:tabs>
        <w:spacing w:before="120" w:after="120"/>
        <w:jc w:val="both"/>
        <w:rPr>
          <w:rFonts w:ascii="Tahoma" w:eastAsia="Arial" w:hAnsi="Tahoma" w:cs="Tahoma"/>
          <w:sz w:val="24"/>
          <w:szCs w:val="24"/>
        </w:rPr>
      </w:pPr>
    </w:p>
    <w:p w:rsidR="00E20C8D" w:rsidRPr="00442E76" w:rsidRDefault="00E20C8D" w:rsidP="00E20C8D">
      <w:pPr>
        <w:pStyle w:val="LO-normal1"/>
        <w:tabs>
          <w:tab w:val="left" w:pos="851"/>
          <w:tab w:val="left" w:pos="1418"/>
        </w:tabs>
        <w:spacing w:before="120" w:after="120"/>
        <w:jc w:val="both"/>
        <w:rPr>
          <w:rFonts w:ascii="Tahoma" w:eastAsia="Century Gothic" w:hAnsi="Tahoma" w:cs="Tahoma"/>
          <w:color w:val="4F81BD"/>
          <w:sz w:val="24"/>
          <w:szCs w:val="24"/>
          <w:highlight w:val="white"/>
        </w:rPr>
      </w:pPr>
    </w:p>
    <w:p w:rsidR="00E20C8D" w:rsidRPr="00544688" w:rsidRDefault="00E20C8D" w:rsidP="00E20C8D">
      <w:pPr>
        <w:pStyle w:val="LO-normal1"/>
        <w:tabs>
          <w:tab w:val="left" w:pos="851"/>
          <w:tab w:val="left" w:pos="1134"/>
        </w:tabs>
        <w:spacing w:before="120" w:after="120"/>
        <w:jc w:val="both"/>
        <w:rPr>
          <w:rFonts w:ascii="Tahoma" w:eastAsia="Arial" w:hAnsi="Tahoma" w:cs="Tahoma"/>
          <w:sz w:val="24"/>
          <w:szCs w:val="24"/>
        </w:rPr>
      </w:pPr>
      <w:bookmarkStart w:id="4" w:name="_GoBack"/>
      <w:bookmarkEnd w:id="4"/>
    </w:p>
    <w:sectPr w:rsidR="00E20C8D" w:rsidRPr="00544688" w:rsidSect="00E95AF7">
      <w:pgSz w:w="16838" w:h="11906" w:orient="landscape"/>
      <w:pgMar w:top="1542" w:right="1582" w:bottom="799" w:left="1077" w:header="0"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2F" w:rsidRDefault="007C6E2F">
      <w:pPr>
        <w:spacing w:after="0" w:line="240" w:lineRule="auto"/>
      </w:pPr>
      <w:r>
        <w:separator/>
      </w:r>
    </w:p>
  </w:endnote>
  <w:endnote w:type="continuationSeparator" w:id="0">
    <w:p w:rsidR="007C6E2F" w:rsidRDefault="007C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fortaa">
    <w:altName w:val="Calibri"/>
    <w:charset w:val="00"/>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4EF" w:rsidRDefault="002454EF">
    <w:pPr>
      <w:pStyle w:val="LO-normal1"/>
      <w:spacing w:line="276" w:lineRule="auto"/>
      <w:jc w:val="right"/>
      <w:rPr>
        <w:rFonts w:ascii="Arial" w:eastAsia="Arial" w:hAnsi="Arial" w:cs="Arial"/>
        <w:color w:val="00000A"/>
        <w:sz w:val="20"/>
        <w:szCs w:val="20"/>
      </w:rPr>
    </w:pPr>
    <w:r>
      <w:rPr>
        <w:rFonts w:ascii="Arial" w:eastAsia="Arial" w:hAnsi="Arial" w:cs="Arial"/>
        <w:b/>
        <w:color w:val="999999"/>
        <w:sz w:val="18"/>
        <w:szCs w:val="18"/>
      </w:rPr>
      <w:t xml:space="preserve">   </w:t>
    </w:r>
    <w:r>
      <w:fldChar w:fldCharType="begin"/>
    </w:r>
    <w:r>
      <w:instrText>PAGE</w:instrText>
    </w:r>
    <w:r>
      <w:fldChar w:fldCharType="separate"/>
    </w:r>
    <w:r w:rsidR="007E72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2F" w:rsidRDefault="007C6E2F">
      <w:pPr>
        <w:spacing w:after="0" w:line="240" w:lineRule="auto"/>
      </w:pPr>
      <w:r>
        <w:separator/>
      </w:r>
    </w:p>
  </w:footnote>
  <w:footnote w:type="continuationSeparator" w:id="0">
    <w:p w:rsidR="007C6E2F" w:rsidRDefault="007C6E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4EF" w:rsidRDefault="002454EF">
    <w:pPr>
      <w:pStyle w:val="LO-normal1"/>
      <w:spacing w:line="276" w:lineRule="auto"/>
      <w:jc w:val="right"/>
      <w:rPr>
        <w:rFonts w:ascii="Arial" w:eastAsia="Arial" w:hAnsi="Arial" w:cs="Arial"/>
        <w:b/>
        <w:color w:val="999999"/>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037D"/>
    <w:multiLevelType w:val="multilevel"/>
    <w:tmpl w:val="BFDE479A"/>
    <w:lvl w:ilvl="0">
      <w:start w:val="1"/>
      <w:numFmt w:val="decimal"/>
      <w:lvlText w:val="%1."/>
      <w:lvlJc w:val="left"/>
      <w:pPr>
        <w:tabs>
          <w:tab w:val="num" w:pos="0"/>
        </w:tabs>
        <w:ind w:left="720" w:hanging="360"/>
      </w:pPr>
      <w:rPr>
        <w:u w:val="none"/>
      </w:rPr>
    </w:lvl>
    <w:lvl w:ilvl="1">
      <w:start w:val="1"/>
      <w:numFmt w:val="upperRoman"/>
      <w:lvlText w:val="%2."/>
      <w:lvlJc w:val="right"/>
      <w:pPr>
        <w:tabs>
          <w:tab w:val="num" w:pos="-371"/>
        </w:tabs>
        <w:ind w:left="1069" w:hanging="360"/>
      </w:pPr>
      <w:rPr>
        <w:rFonts w:ascii="Century Gothic" w:eastAsia="Century Gothic" w:hAnsi="Century Gothic" w:cs="Century Gothic"/>
        <w:b w:val="0"/>
        <w:sz w:val="22"/>
        <w:szCs w:val="22"/>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041A00CA"/>
    <w:multiLevelType w:val="multilevel"/>
    <w:tmpl w:val="C41A9906"/>
    <w:lvl w:ilvl="0">
      <w:start w:val="1"/>
      <w:numFmt w:val="decimal"/>
      <w:lvlText w:val="%1"/>
      <w:lvlJc w:val="left"/>
      <w:pPr>
        <w:tabs>
          <w:tab w:val="num" w:pos="0"/>
        </w:tabs>
        <w:ind w:left="1363" w:hanging="359"/>
      </w:pPr>
      <w:rPr>
        <w:b/>
      </w:rPr>
    </w:lvl>
    <w:lvl w:ilvl="1">
      <w:start w:val="1"/>
      <w:numFmt w:val="upperRoman"/>
      <w:lvlText w:val="%1.%2"/>
      <w:lvlJc w:val="right"/>
      <w:pPr>
        <w:tabs>
          <w:tab w:val="num" w:pos="0"/>
        </w:tabs>
        <w:ind w:left="2160" w:hanging="360"/>
      </w:pPr>
      <w:rPr>
        <w:b/>
      </w:rPr>
    </w:lvl>
    <w:lvl w:ilvl="2">
      <w:start w:val="1"/>
      <w:numFmt w:val="lowerLetter"/>
      <w:lvlText w:val="%3."/>
      <w:lvlJc w:val="lef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2" w15:restartNumberingAfterBreak="0">
    <w:nsid w:val="1D976C39"/>
    <w:multiLevelType w:val="hybridMultilevel"/>
    <w:tmpl w:val="B9AC8976"/>
    <w:lvl w:ilvl="0" w:tplc="7C32F2F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1E2B0A4E"/>
    <w:multiLevelType w:val="hybridMultilevel"/>
    <w:tmpl w:val="AEEC27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4E4DF5"/>
    <w:multiLevelType w:val="multilevel"/>
    <w:tmpl w:val="FC8410A4"/>
    <w:lvl w:ilvl="0">
      <w:start w:val="1"/>
      <w:numFmt w:val="upperRoman"/>
      <w:lvlText w:val="%1."/>
      <w:lvlJc w:val="right"/>
      <w:pPr>
        <w:tabs>
          <w:tab w:val="num" w:pos="0"/>
        </w:tabs>
        <w:ind w:left="1571" w:hanging="360"/>
      </w:pPr>
      <w:rPr>
        <w:b/>
      </w:r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5" w15:restartNumberingAfterBreak="0">
    <w:nsid w:val="26664B9D"/>
    <w:multiLevelType w:val="multilevel"/>
    <w:tmpl w:val="08EA6A56"/>
    <w:lvl w:ilvl="0">
      <w:start w:val="1"/>
      <w:numFmt w:val="lowerLetter"/>
      <w:lvlText w:val="%1."/>
      <w:lvlJc w:val="left"/>
      <w:pPr>
        <w:tabs>
          <w:tab w:val="num" w:pos="0"/>
        </w:tabs>
        <w:ind w:left="1440" w:hanging="360"/>
      </w:pPr>
      <w:rPr>
        <w:rFonts w:ascii="Century Gothic" w:eastAsia="Century Gothic" w:hAnsi="Century Gothic" w:cs="Century Gothic"/>
        <w:b/>
        <w:color w:val="4472C4"/>
        <w:sz w:val="22"/>
        <w:szCs w:val="22"/>
        <w:u w:val="none"/>
      </w:rPr>
    </w:lvl>
    <w:lvl w:ilvl="1">
      <w:start w:val="1"/>
      <w:numFmt w:val="lowerLetter"/>
      <w:lvlText w:val="%2."/>
      <w:lvlJc w:val="lef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decimal"/>
      <w:lvlText w:val="(%5)"/>
      <w:lvlJc w:val="left"/>
      <w:pPr>
        <w:tabs>
          <w:tab w:val="num" w:pos="0"/>
        </w:tabs>
        <w:ind w:left="4320" w:hanging="360"/>
      </w:pPr>
      <w:rPr>
        <w:u w:val="none"/>
      </w:rPr>
    </w:lvl>
    <w:lvl w:ilvl="5">
      <w:start w:val="1"/>
      <w:numFmt w:val="lowerLetter"/>
      <w:lvlText w:val="(%6)"/>
      <w:lvlJc w:val="left"/>
      <w:pPr>
        <w:tabs>
          <w:tab w:val="num" w:pos="0"/>
        </w:tabs>
        <w:ind w:left="5040" w:hanging="360"/>
      </w:pPr>
      <w:rPr>
        <w:u w:val="none"/>
      </w:rPr>
    </w:lvl>
    <w:lvl w:ilvl="6">
      <w:start w:val="1"/>
      <w:numFmt w:val="lowerRoman"/>
      <w:lvlText w:val="(%7)"/>
      <w:lvlJc w:val="righ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6" w15:restartNumberingAfterBreak="0">
    <w:nsid w:val="333B1E04"/>
    <w:multiLevelType w:val="multilevel"/>
    <w:tmpl w:val="52BE9A8C"/>
    <w:lvl w:ilvl="0">
      <w:start w:val="1"/>
      <w:numFmt w:val="decimal"/>
      <w:lvlText w:val="Art. %1."/>
      <w:lvlJc w:val="left"/>
      <w:pPr>
        <w:tabs>
          <w:tab w:val="num" w:pos="0"/>
        </w:tabs>
        <w:ind w:left="360" w:hanging="360"/>
      </w:pPr>
      <w:rPr>
        <w:rFonts w:ascii="Century Gothic" w:eastAsia="Century Gothic" w:hAnsi="Century Gothic" w:cs="Century Gothic"/>
        <w:b/>
        <w:sz w:val="22"/>
        <w:szCs w:val="22"/>
        <w:u w:val="none"/>
        <w:shd w:val="clear" w:color="auto" w:fill="auto"/>
      </w:rPr>
    </w:lvl>
    <w:lvl w:ilvl="1">
      <w:start w:val="1"/>
      <w:numFmt w:val="upperRoman"/>
      <w:lvlText w:val="%2."/>
      <w:lvlJc w:val="right"/>
      <w:pPr>
        <w:tabs>
          <w:tab w:val="num" w:pos="0"/>
        </w:tabs>
        <w:ind w:left="1080" w:hanging="360"/>
      </w:pPr>
      <w:rPr>
        <w:rFonts w:ascii="Century Gothic" w:eastAsia="Century Gothic" w:hAnsi="Century Gothic" w:cs="Century Gothic"/>
        <w:b/>
        <w:sz w:val="22"/>
        <w:szCs w:val="22"/>
      </w:rPr>
    </w:lvl>
    <w:lvl w:ilvl="2">
      <w:start w:val="1"/>
      <w:numFmt w:val="lowerLetter"/>
      <w:lvlText w:val="%3."/>
      <w:lvlJc w:val="left"/>
      <w:pPr>
        <w:tabs>
          <w:tab w:val="num" w:pos="0"/>
        </w:tabs>
        <w:ind w:left="1800" w:hanging="180"/>
      </w:pPr>
      <w:rPr>
        <w:rFonts w:ascii="Arial" w:eastAsia="Arial" w:hAnsi="Arial" w:cs="Arial"/>
        <w:b/>
        <w:strike w:val="0"/>
        <w:dstrike w:val="0"/>
        <w:sz w:val="20"/>
        <w:szCs w:val="20"/>
      </w:rPr>
    </w:lvl>
    <w:lvl w:ilvl="3">
      <w:start w:val="1"/>
      <w:numFmt w:val="decimal"/>
      <w:lvlText w:val="%4."/>
      <w:lvlJc w:val="left"/>
      <w:pPr>
        <w:tabs>
          <w:tab w:val="num" w:pos="0"/>
        </w:tabs>
        <w:ind w:left="2520" w:hanging="360"/>
      </w:pPr>
      <w:rPr>
        <w:rFonts w:ascii="Arial" w:eastAsia="Arial" w:hAnsi="Arial" w:cs="Arial"/>
        <w:b/>
        <w:sz w:val="20"/>
        <w:szCs w:val="20"/>
      </w:rPr>
    </w:lvl>
    <w:lvl w:ilvl="4">
      <w:start w:val="1"/>
      <w:numFmt w:val="decimal"/>
      <w:lvlText w:val="%5."/>
      <w:lvlJc w:val="left"/>
      <w:pPr>
        <w:tabs>
          <w:tab w:val="num" w:pos="0"/>
        </w:tabs>
        <w:ind w:left="3240" w:hanging="360"/>
      </w:pPr>
      <w:rPr>
        <w:rFonts w:ascii="Comfortaa" w:eastAsia="Comfortaa" w:hAnsi="Comfortaa" w:cs="Comfortaa"/>
        <w:b/>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37700081"/>
    <w:multiLevelType w:val="hybridMultilevel"/>
    <w:tmpl w:val="CF1AB956"/>
    <w:lvl w:ilvl="0" w:tplc="A02C49B4">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3AA87D49"/>
    <w:multiLevelType w:val="multilevel"/>
    <w:tmpl w:val="4650FEE8"/>
    <w:lvl w:ilvl="0">
      <w:start w:val="1"/>
      <w:numFmt w:val="decimal"/>
      <w:lvlText w:val="Art. %1."/>
      <w:lvlJc w:val="left"/>
      <w:pPr>
        <w:tabs>
          <w:tab w:val="num" w:pos="0"/>
        </w:tabs>
        <w:ind w:left="720" w:hanging="360"/>
      </w:pPr>
      <w:rPr>
        <w:rFonts w:ascii="Comfortaa" w:eastAsia="Comfortaa" w:hAnsi="Comfortaa" w:cs="Comfortaa"/>
        <w:b/>
        <w:sz w:val="22"/>
        <w:szCs w:val="22"/>
        <w:u w:val="none"/>
        <w:shd w:val="clear" w:color="auto" w:fill="auto"/>
      </w:rPr>
    </w:lvl>
    <w:lvl w:ilvl="1">
      <w:start w:val="1"/>
      <w:numFmt w:val="upperRoman"/>
      <w:lvlText w:val="%2."/>
      <w:lvlJc w:val="right"/>
      <w:pPr>
        <w:tabs>
          <w:tab w:val="num" w:pos="0"/>
        </w:tabs>
        <w:ind w:left="1440" w:hanging="360"/>
      </w:pPr>
      <w:rPr>
        <w:rFonts w:ascii="Comfortaa" w:eastAsia="Comfortaa" w:hAnsi="Comfortaa" w:cs="Comfortaa"/>
        <w:b/>
        <w:sz w:val="22"/>
        <w:szCs w:val="22"/>
      </w:rPr>
    </w:lvl>
    <w:lvl w:ilvl="2">
      <w:start w:val="1"/>
      <w:numFmt w:val="lowerLetter"/>
      <w:lvlText w:val="%3."/>
      <w:lvlJc w:val="left"/>
      <w:pPr>
        <w:tabs>
          <w:tab w:val="num" w:pos="0"/>
        </w:tabs>
        <w:ind w:left="2160" w:hanging="180"/>
      </w:pPr>
      <w:rPr>
        <w:rFonts w:ascii="Comfortaa" w:eastAsia="Comfortaa" w:hAnsi="Comfortaa" w:cs="Comfortaa"/>
        <w:b/>
        <w:strike w:val="0"/>
        <w:dstrike w:val="0"/>
        <w:sz w:val="22"/>
        <w:szCs w:val="22"/>
      </w:rPr>
    </w:lvl>
    <w:lvl w:ilvl="3">
      <w:start w:val="1"/>
      <w:numFmt w:val="decimal"/>
      <w:lvlText w:val="%4."/>
      <w:lvlJc w:val="left"/>
      <w:pPr>
        <w:tabs>
          <w:tab w:val="num" w:pos="0"/>
        </w:tabs>
        <w:ind w:left="2880" w:hanging="360"/>
      </w:pPr>
      <w:rPr>
        <w:rFonts w:ascii="Comfortaa" w:eastAsia="Comfortaa" w:hAnsi="Comfortaa" w:cs="Comfortaa"/>
        <w:b/>
      </w:rPr>
    </w:lvl>
    <w:lvl w:ilvl="4">
      <w:start w:val="1"/>
      <w:numFmt w:val="decimal"/>
      <w:lvlText w:val="%5."/>
      <w:lvlJc w:val="left"/>
      <w:pPr>
        <w:tabs>
          <w:tab w:val="num" w:pos="0"/>
        </w:tabs>
        <w:ind w:left="3600" w:hanging="360"/>
      </w:pPr>
      <w:rPr>
        <w:rFonts w:ascii="Comfortaa" w:eastAsia="Comfortaa" w:hAnsi="Comfortaa" w:cs="Comfortaa"/>
        <w:b/>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C9D1180"/>
    <w:multiLevelType w:val="multilevel"/>
    <w:tmpl w:val="16A4F23C"/>
    <w:lvl w:ilvl="0">
      <w:start w:val="21"/>
      <w:numFmt w:val="decimal"/>
      <w:lvlText w:val="Art. %1."/>
      <w:lvlJc w:val="left"/>
      <w:pPr>
        <w:tabs>
          <w:tab w:val="num" w:pos="0"/>
        </w:tabs>
        <w:ind w:left="720" w:hanging="360"/>
      </w:pPr>
      <w:rPr>
        <w:b/>
        <w:sz w:val="22"/>
        <w:szCs w:val="22"/>
        <w:u w:val="none"/>
      </w:rPr>
    </w:lvl>
    <w:lvl w:ilvl="1">
      <w:start w:val="1"/>
      <w:numFmt w:val="upperRoman"/>
      <w:lvlText w:val="%2."/>
      <w:lvlJc w:val="right"/>
      <w:pPr>
        <w:tabs>
          <w:tab w:val="num" w:pos="0"/>
        </w:tabs>
        <w:ind w:left="1440" w:hanging="360"/>
      </w:pPr>
      <w:rPr>
        <w:b/>
        <w:sz w:val="22"/>
        <w:szCs w:val="22"/>
      </w:rPr>
    </w:lvl>
    <w:lvl w:ilvl="2">
      <w:start w:val="1"/>
      <w:numFmt w:val="lowerLetter"/>
      <w:lvlText w:val="%3."/>
      <w:lvlJc w:val="left"/>
      <w:pPr>
        <w:tabs>
          <w:tab w:val="num" w:pos="0"/>
        </w:tabs>
        <w:ind w:left="2160" w:hanging="180"/>
      </w:pPr>
      <w:rPr>
        <w:b/>
        <w:strike w:val="0"/>
        <w:dstrike w:val="0"/>
        <w:sz w:val="22"/>
        <w:szCs w:val="22"/>
      </w:rPr>
    </w:lvl>
    <w:lvl w:ilvl="3">
      <w:start w:val="1"/>
      <w:numFmt w:val="decimal"/>
      <w:lvlText w:val="%4."/>
      <w:lvlJc w:val="left"/>
      <w:pPr>
        <w:tabs>
          <w:tab w:val="num" w:pos="0"/>
        </w:tabs>
        <w:ind w:left="2880" w:hanging="360"/>
      </w:pPr>
      <w:rPr>
        <w:b/>
        <w:sz w:val="22"/>
        <w:szCs w:val="22"/>
      </w:rPr>
    </w:lvl>
    <w:lvl w:ilvl="4">
      <w:start w:val="1"/>
      <w:numFmt w:val="decimal"/>
      <w:lvlText w:val="%5."/>
      <w:lvlJc w:val="left"/>
      <w:pPr>
        <w:tabs>
          <w:tab w:val="num" w:pos="0"/>
        </w:tabs>
        <w:ind w:left="3600" w:hanging="360"/>
      </w:pPr>
      <w:rPr>
        <w:b/>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A4D746E"/>
    <w:multiLevelType w:val="hybridMultilevel"/>
    <w:tmpl w:val="0838B4CA"/>
    <w:lvl w:ilvl="0" w:tplc="66847082">
      <w:start w:val="5"/>
      <w:numFmt w:val="upperRoman"/>
      <w:lvlText w:val="%1."/>
      <w:lvlJc w:val="right"/>
      <w:pPr>
        <w:ind w:left="149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461FB9"/>
    <w:multiLevelType w:val="hybridMultilevel"/>
    <w:tmpl w:val="8B2A40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F3D659A"/>
    <w:multiLevelType w:val="hybridMultilevel"/>
    <w:tmpl w:val="DC649B6A"/>
    <w:lvl w:ilvl="0" w:tplc="AE020E3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num>
  <w:num w:numId="2">
    <w:abstractNumId w:val="1"/>
  </w:num>
  <w:num w:numId="3">
    <w:abstractNumId w:val="5"/>
  </w:num>
  <w:num w:numId="4">
    <w:abstractNumId w:val="0"/>
  </w:num>
  <w:num w:numId="5">
    <w:abstractNumId w:val="11"/>
  </w:num>
  <w:num w:numId="6">
    <w:abstractNumId w:val="9"/>
  </w:num>
  <w:num w:numId="7">
    <w:abstractNumId w:val="8"/>
  </w:num>
  <w:num w:numId="8">
    <w:abstractNumId w:val="6"/>
  </w:num>
  <w:num w:numId="9">
    <w:abstractNumId w:val="3"/>
  </w:num>
  <w:num w:numId="10">
    <w:abstractNumId w:val="2"/>
  </w:num>
  <w:num w:numId="11">
    <w:abstractNumId w:val="1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C54"/>
    <w:rsid w:val="000005FC"/>
    <w:rsid w:val="000070EF"/>
    <w:rsid w:val="00040820"/>
    <w:rsid w:val="00043DE7"/>
    <w:rsid w:val="00055DAE"/>
    <w:rsid w:val="0009425B"/>
    <w:rsid w:val="000A7FB2"/>
    <w:rsid w:val="000D1BBD"/>
    <w:rsid w:val="001C1CF5"/>
    <w:rsid w:val="001F00EB"/>
    <w:rsid w:val="00226623"/>
    <w:rsid w:val="00232F38"/>
    <w:rsid w:val="002454EF"/>
    <w:rsid w:val="00256588"/>
    <w:rsid w:val="00273530"/>
    <w:rsid w:val="00281095"/>
    <w:rsid w:val="00287068"/>
    <w:rsid w:val="002C422C"/>
    <w:rsid w:val="002E2CC1"/>
    <w:rsid w:val="0030011C"/>
    <w:rsid w:val="003073D9"/>
    <w:rsid w:val="00371571"/>
    <w:rsid w:val="00392819"/>
    <w:rsid w:val="003A457F"/>
    <w:rsid w:val="003B3561"/>
    <w:rsid w:val="003F6E91"/>
    <w:rsid w:val="00403E6F"/>
    <w:rsid w:val="00407876"/>
    <w:rsid w:val="0042027A"/>
    <w:rsid w:val="00435C4E"/>
    <w:rsid w:val="00457542"/>
    <w:rsid w:val="004745AF"/>
    <w:rsid w:val="004772BB"/>
    <w:rsid w:val="00490EAA"/>
    <w:rsid w:val="00497617"/>
    <w:rsid w:val="004E34A6"/>
    <w:rsid w:val="00513C8A"/>
    <w:rsid w:val="0053669B"/>
    <w:rsid w:val="00537C98"/>
    <w:rsid w:val="00560A24"/>
    <w:rsid w:val="00560CD1"/>
    <w:rsid w:val="00575942"/>
    <w:rsid w:val="005B0D93"/>
    <w:rsid w:val="005B4BF4"/>
    <w:rsid w:val="005D499E"/>
    <w:rsid w:val="005D62E9"/>
    <w:rsid w:val="0060392F"/>
    <w:rsid w:val="00633850"/>
    <w:rsid w:val="00642B9F"/>
    <w:rsid w:val="006A5AF9"/>
    <w:rsid w:val="006E20A6"/>
    <w:rsid w:val="00712A07"/>
    <w:rsid w:val="00713A46"/>
    <w:rsid w:val="007147B4"/>
    <w:rsid w:val="00717239"/>
    <w:rsid w:val="00767AAD"/>
    <w:rsid w:val="007B55C4"/>
    <w:rsid w:val="007C6E2F"/>
    <w:rsid w:val="007E642B"/>
    <w:rsid w:val="007E72C2"/>
    <w:rsid w:val="008219D1"/>
    <w:rsid w:val="00835662"/>
    <w:rsid w:val="00843128"/>
    <w:rsid w:val="00843B31"/>
    <w:rsid w:val="008A5E62"/>
    <w:rsid w:val="008B367F"/>
    <w:rsid w:val="008B3E3A"/>
    <w:rsid w:val="008F6C55"/>
    <w:rsid w:val="009200CD"/>
    <w:rsid w:val="00947F67"/>
    <w:rsid w:val="009A1B48"/>
    <w:rsid w:val="009D5D5C"/>
    <w:rsid w:val="009E4A03"/>
    <w:rsid w:val="00A3233B"/>
    <w:rsid w:val="00A36CDB"/>
    <w:rsid w:val="00A52CA6"/>
    <w:rsid w:val="00A565F5"/>
    <w:rsid w:val="00B00861"/>
    <w:rsid w:val="00B125E8"/>
    <w:rsid w:val="00B531C6"/>
    <w:rsid w:val="00B57D9F"/>
    <w:rsid w:val="00B735E9"/>
    <w:rsid w:val="00B73D7F"/>
    <w:rsid w:val="00B76A86"/>
    <w:rsid w:val="00BE0997"/>
    <w:rsid w:val="00C013E3"/>
    <w:rsid w:val="00C11E97"/>
    <w:rsid w:val="00C52EFF"/>
    <w:rsid w:val="00CA0B82"/>
    <w:rsid w:val="00CB0347"/>
    <w:rsid w:val="00CD1307"/>
    <w:rsid w:val="00CE14C3"/>
    <w:rsid w:val="00CF73A6"/>
    <w:rsid w:val="00D13FC8"/>
    <w:rsid w:val="00D66044"/>
    <w:rsid w:val="00DB3065"/>
    <w:rsid w:val="00DD05D4"/>
    <w:rsid w:val="00E012D2"/>
    <w:rsid w:val="00E01DB8"/>
    <w:rsid w:val="00E20C8D"/>
    <w:rsid w:val="00E61A11"/>
    <w:rsid w:val="00E64230"/>
    <w:rsid w:val="00E660A9"/>
    <w:rsid w:val="00E9193D"/>
    <w:rsid w:val="00E94169"/>
    <w:rsid w:val="00E95AF7"/>
    <w:rsid w:val="00EB0F55"/>
    <w:rsid w:val="00ED74AF"/>
    <w:rsid w:val="00EE0812"/>
    <w:rsid w:val="00EE0C54"/>
    <w:rsid w:val="00EF428E"/>
    <w:rsid w:val="00F135B7"/>
    <w:rsid w:val="00F13E78"/>
    <w:rsid w:val="00F44D1D"/>
    <w:rsid w:val="00F4631A"/>
    <w:rsid w:val="00F64A94"/>
    <w:rsid w:val="00F7608C"/>
    <w:rsid w:val="00F953A2"/>
    <w:rsid w:val="00F96E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112D8-AF7A-4F89-BF28-34049B98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har"/>
    <w:uiPriority w:val="9"/>
    <w:unhideWhenUsed/>
    <w:qFormat/>
    <w:rsid w:val="001F00EB"/>
    <w:pPr>
      <w:keepNext/>
      <w:keepLines/>
      <w:suppressAutoHyphens/>
      <w:spacing w:before="360" w:after="80" w:line="276" w:lineRule="auto"/>
      <w:jc w:val="both"/>
      <w:outlineLvl w:val="2"/>
    </w:pPr>
    <w:rPr>
      <w:rFonts w:ascii="Arial" w:eastAsia="Arial" w:hAnsi="Arial" w:cs="Arial"/>
      <w:b/>
      <w:color w:val="00000A"/>
      <w:sz w:val="20"/>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O-normal1">
    <w:name w:val="LO-normal1"/>
    <w:qFormat/>
    <w:rsid w:val="003F6E91"/>
    <w:pPr>
      <w:widowControl w:val="0"/>
      <w:suppressAutoHyphens/>
      <w:spacing w:after="0" w:line="240" w:lineRule="auto"/>
    </w:pPr>
    <w:rPr>
      <w:rFonts w:ascii="Comfortaa" w:eastAsia="Comfortaa" w:hAnsi="Comfortaa" w:cs="Comfortaa"/>
      <w:lang w:eastAsia="zh-CN" w:bidi="hi-IN"/>
    </w:rPr>
  </w:style>
  <w:style w:type="paragraph" w:styleId="PargrafodaLista">
    <w:name w:val="List Paragraph"/>
    <w:basedOn w:val="Normal"/>
    <w:uiPriority w:val="34"/>
    <w:qFormat/>
    <w:rsid w:val="003F6E91"/>
    <w:pPr>
      <w:ind w:left="720"/>
      <w:contextualSpacing/>
    </w:pPr>
  </w:style>
  <w:style w:type="character" w:customStyle="1" w:styleId="Ttulo3Char">
    <w:name w:val="Título 3 Char"/>
    <w:basedOn w:val="Fontepargpadro"/>
    <w:link w:val="Ttulo3"/>
    <w:uiPriority w:val="9"/>
    <w:rsid w:val="001F00EB"/>
    <w:rPr>
      <w:rFonts w:ascii="Arial" w:eastAsia="Arial" w:hAnsi="Arial" w:cs="Arial"/>
      <w:b/>
      <w:color w:val="00000A"/>
      <w:sz w:val="20"/>
      <w:szCs w:val="24"/>
      <w:lang w:eastAsia="zh-CN" w:bidi="hi-IN"/>
    </w:rPr>
  </w:style>
  <w:style w:type="paragraph" w:styleId="SemEspaamento">
    <w:name w:val="No Spacing"/>
    <w:uiPriority w:val="1"/>
    <w:qFormat/>
    <w:rsid w:val="00717239"/>
    <w:pPr>
      <w:spacing w:after="0" w:line="240" w:lineRule="auto"/>
    </w:pPr>
  </w:style>
  <w:style w:type="paragraph" w:styleId="Cabealho">
    <w:name w:val="header"/>
    <w:basedOn w:val="Normal"/>
    <w:link w:val="CabealhoChar"/>
    <w:uiPriority w:val="99"/>
    <w:unhideWhenUsed/>
    <w:rsid w:val="00F135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899136">
      <w:bodyDiv w:val="1"/>
      <w:marLeft w:val="0"/>
      <w:marRight w:val="0"/>
      <w:marTop w:val="0"/>
      <w:marBottom w:val="0"/>
      <w:divBdr>
        <w:top w:val="none" w:sz="0" w:space="0" w:color="auto"/>
        <w:left w:val="none" w:sz="0" w:space="0" w:color="auto"/>
        <w:bottom w:val="none" w:sz="0" w:space="0" w:color="auto"/>
        <w:right w:val="none" w:sz="0" w:space="0" w:color="auto"/>
      </w:divBdr>
    </w:div>
    <w:div w:id="189766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EF946-2A94-4486-94A1-60DB34D7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22824</Words>
  <Characters>123252</Characters>
  <Application>Microsoft Office Word</Application>
  <DocSecurity>0</DocSecurity>
  <Lines>1027</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Ademar</dc:creator>
  <cp:keywords/>
  <dc:description/>
  <cp:lastModifiedBy>Luis Carlos Diesel</cp:lastModifiedBy>
  <cp:revision>2</cp:revision>
  <dcterms:created xsi:type="dcterms:W3CDTF">2021-12-15T12:50:00Z</dcterms:created>
  <dcterms:modified xsi:type="dcterms:W3CDTF">2021-12-15T12:50:00Z</dcterms:modified>
</cp:coreProperties>
</file>