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E25AD6" w:rsidRDefault="00B047BA" w:rsidP="00B047BA">
      <w:pPr>
        <w:rPr>
          <w:rFonts w:ascii="Century Gothic" w:hAnsi="Century Gothic"/>
          <w:b/>
          <w:bCs/>
          <w:caps/>
        </w:rPr>
      </w:pPr>
      <w:r w:rsidRPr="00E25AD6">
        <w:rPr>
          <w:rFonts w:ascii="Century Gothic" w:hAnsi="Century Gothic"/>
          <w:b/>
          <w:bCs/>
        </w:rPr>
        <w:t>Projeto de Lei n</w:t>
      </w:r>
      <w:r w:rsidRPr="00E25AD6">
        <w:rPr>
          <w:rFonts w:ascii="Century Gothic" w:hAnsi="Century Gothic"/>
          <w:b/>
          <w:bCs/>
          <w:caps/>
        </w:rPr>
        <w:t xml:space="preserve">º </w:t>
      </w:r>
      <w:r w:rsidR="00620B56">
        <w:rPr>
          <w:rFonts w:ascii="Century Gothic" w:hAnsi="Century Gothic"/>
          <w:b/>
          <w:bCs/>
          <w:caps/>
        </w:rPr>
        <w:t>0</w:t>
      </w:r>
      <w:r w:rsidR="00B118FF">
        <w:rPr>
          <w:rFonts w:ascii="Century Gothic" w:hAnsi="Century Gothic"/>
          <w:b/>
          <w:bCs/>
          <w:caps/>
        </w:rPr>
        <w:t>8</w:t>
      </w:r>
      <w:r w:rsidRPr="00E25AD6">
        <w:rPr>
          <w:rFonts w:ascii="Century Gothic" w:hAnsi="Century Gothic"/>
          <w:b/>
          <w:bCs/>
          <w:caps/>
        </w:rPr>
        <w:t>/201</w:t>
      </w:r>
      <w:r w:rsidR="00B21A34" w:rsidRPr="00E25AD6">
        <w:rPr>
          <w:rFonts w:ascii="Century Gothic" w:hAnsi="Century Gothic"/>
          <w:b/>
          <w:bCs/>
          <w:caps/>
        </w:rPr>
        <w:t>9</w:t>
      </w:r>
      <w:r w:rsidR="00A856BE" w:rsidRPr="00E25AD6">
        <w:rPr>
          <w:rFonts w:ascii="Century Gothic" w:hAnsi="Century Gothic"/>
          <w:b/>
          <w:bCs/>
          <w:caps/>
        </w:rPr>
        <w:t>-</w:t>
      </w:r>
      <w:r w:rsidR="00620B56">
        <w:rPr>
          <w:rFonts w:ascii="Century Gothic" w:hAnsi="Century Gothic"/>
          <w:b/>
          <w:bCs/>
          <w:caps/>
        </w:rPr>
        <w:t>L</w:t>
      </w:r>
      <w:r w:rsidRPr="00E25AD6">
        <w:rPr>
          <w:rFonts w:ascii="Century Gothic" w:hAnsi="Century Gothic"/>
          <w:b/>
          <w:bCs/>
          <w:caps/>
        </w:rPr>
        <w:t> </w:t>
      </w:r>
    </w:p>
    <w:p w:rsidR="00B047BA" w:rsidRPr="00E25AD6" w:rsidRDefault="00B047BA" w:rsidP="00B047BA">
      <w:pPr>
        <w:rPr>
          <w:rFonts w:ascii="Century Gothic" w:hAnsi="Century Gothic"/>
        </w:rPr>
      </w:pPr>
      <w:r w:rsidRPr="00E25AD6">
        <w:rPr>
          <w:rFonts w:ascii="Century Gothic" w:hAnsi="Century Gothic"/>
        </w:rPr>
        <w:t xml:space="preserve">Data: </w:t>
      </w:r>
      <w:r w:rsidR="00B118FF">
        <w:rPr>
          <w:rFonts w:ascii="Century Gothic" w:hAnsi="Century Gothic"/>
        </w:rPr>
        <w:t>22 de abril</w:t>
      </w:r>
      <w:r w:rsidR="00714FBB" w:rsidRPr="00E25AD6">
        <w:rPr>
          <w:rFonts w:ascii="Century Gothic" w:hAnsi="Century Gothic"/>
        </w:rPr>
        <w:t xml:space="preserve"> </w:t>
      </w:r>
      <w:r w:rsidRPr="00E25AD6">
        <w:rPr>
          <w:rFonts w:ascii="Century Gothic" w:hAnsi="Century Gothic"/>
        </w:rPr>
        <w:t>de 201</w:t>
      </w:r>
      <w:r w:rsidR="00B21A34" w:rsidRPr="00E25AD6">
        <w:rPr>
          <w:rFonts w:ascii="Century Gothic" w:hAnsi="Century Gothic"/>
        </w:rPr>
        <w:t>9</w:t>
      </w:r>
    </w:p>
    <w:p w:rsidR="0056697C" w:rsidRDefault="0056697C" w:rsidP="00B047BA">
      <w:pPr>
        <w:jc w:val="center"/>
        <w:rPr>
          <w:rFonts w:ascii="Century Gothic" w:hAnsi="Century Gothic"/>
          <w:b/>
          <w:bCs/>
        </w:rPr>
      </w:pPr>
    </w:p>
    <w:p w:rsidR="00B047BA" w:rsidRPr="00E25AD6" w:rsidRDefault="00B047BA" w:rsidP="00B047BA">
      <w:pPr>
        <w:jc w:val="center"/>
        <w:rPr>
          <w:rFonts w:ascii="Century Gothic" w:hAnsi="Century Gothic"/>
        </w:rPr>
      </w:pPr>
      <w:r w:rsidRPr="00E25AD6">
        <w:rPr>
          <w:rFonts w:ascii="Century Gothic" w:hAnsi="Century Gothic"/>
          <w:b/>
          <w:bCs/>
        </w:rPr>
        <w:t xml:space="preserve">AUTÓGRAFO Nº </w:t>
      </w:r>
      <w:r w:rsidR="00C675AB">
        <w:rPr>
          <w:rFonts w:ascii="Century Gothic" w:hAnsi="Century Gothic"/>
          <w:b/>
          <w:bCs/>
        </w:rPr>
        <w:t>2</w:t>
      </w:r>
      <w:r w:rsidR="00B118FF">
        <w:rPr>
          <w:rFonts w:ascii="Century Gothic" w:hAnsi="Century Gothic"/>
          <w:b/>
          <w:bCs/>
        </w:rPr>
        <w:t>4</w:t>
      </w:r>
      <w:r w:rsidRPr="00E25AD6">
        <w:rPr>
          <w:rFonts w:ascii="Century Gothic" w:hAnsi="Century Gothic"/>
          <w:b/>
          <w:bCs/>
        </w:rPr>
        <w:t>/201</w:t>
      </w:r>
      <w:r w:rsidR="00B21A34" w:rsidRPr="00E25AD6">
        <w:rPr>
          <w:rFonts w:ascii="Century Gothic" w:hAnsi="Century Gothic"/>
          <w:b/>
          <w:bCs/>
        </w:rPr>
        <w:t>9</w:t>
      </w:r>
      <w:r w:rsidRPr="00E25AD6">
        <w:rPr>
          <w:rFonts w:ascii="Century Gothic" w:hAnsi="Century Gothic"/>
          <w:b/>
          <w:bCs/>
        </w:rPr>
        <w:t xml:space="preserve"> </w:t>
      </w:r>
    </w:p>
    <w:p w:rsidR="00B047BA" w:rsidRPr="00E25AD6" w:rsidRDefault="00B047BA" w:rsidP="00B047BA">
      <w:pPr>
        <w:rPr>
          <w:rFonts w:ascii="Century Gothic" w:hAnsi="Century Gothic"/>
        </w:rPr>
      </w:pPr>
    </w:p>
    <w:p w:rsidR="0056697C" w:rsidRDefault="0056697C" w:rsidP="00B047BA">
      <w:pPr>
        <w:ind w:firstLine="1418"/>
        <w:jc w:val="both"/>
        <w:rPr>
          <w:rFonts w:ascii="Century Gothic" w:hAnsi="Century Gothic"/>
          <w:b/>
          <w:bCs/>
        </w:rPr>
      </w:pPr>
    </w:p>
    <w:p w:rsidR="0015331A" w:rsidRPr="00E25AD6" w:rsidRDefault="00B047BA" w:rsidP="00DE51F1">
      <w:pPr>
        <w:ind w:firstLine="1134"/>
        <w:jc w:val="both"/>
        <w:rPr>
          <w:rFonts w:ascii="Century Gothic" w:hAnsi="Century Gothic"/>
        </w:rPr>
      </w:pPr>
      <w:r w:rsidRPr="00E25AD6">
        <w:rPr>
          <w:rFonts w:ascii="Century Gothic" w:hAnsi="Century Gothic"/>
          <w:b/>
          <w:bCs/>
        </w:rPr>
        <w:t xml:space="preserve">A CÂMARA MUNICIPAL DE MARECHAL CÂNDIDO RONDON, </w:t>
      </w:r>
      <w:r w:rsidRPr="00E25AD6">
        <w:rPr>
          <w:rFonts w:ascii="Century Gothic" w:hAnsi="Century Gothic"/>
        </w:rPr>
        <w:t xml:space="preserve">Estado do Paraná, em sessões </w:t>
      </w:r>
      <w:r w:rsidR="003663A6" w:rsidRPr="00E25AD6">
        <w:rPr>
          <w:rFonts w:ascii="Century Gothic" w:hAnsi="Century Gothic"/>
        </w:rPr>
        <w:t>ordinária</w:t>
      </w:r>
      <w:r w:rsidR="001D6551" w:rsidRPr="00E25AD6">
        <w:rPr>
          <w:rFonts w:ascii="Century Gothic" w:hAnsi="Century Gothic"/>
        </w:rPr>
        <w:t>s</w:t>
      </w:r>
      <w:r w:rsidRPr="00E25AD6">
        <w:rPr>
          <w:rFonts w:ascii="Century Gothic" w:hAnsi="Century Gothic"/>
        </w:rPr>
        <w:t xml:space="preserve">, por </w:t>
      </w:r>
      <w:r w:rsidR="00AB6BD9" w:rsidRPr="00E25AD6">
        <w:rPr>
          <w:rFonts w:ascii="Century Gothic" w:hAnsi="Century Gothic"/>
        </w:rPr>
        <w:t>unanimidade dos presentes</w:t>
      </w:r>
      <w:r w:rsidRPr="00E25AD6">
        <w:rPr>
          <w:rFonts w:ascii="Century Gothic" w:hAnsi="Century Gothic"/>
        </w:rPr>
        <w:t>, aprovou</w:t>
      </w:r>
    </w:p>
    <w:p w:rsidR="00B047BA" w:rsidRPr="00E25AD6" w:rsidRDefault="00B047BA" w:rsidP="00B047BA">
      <w:pPr>
        <w:ind w:firstLine="1418"/>
        <w:jc w:val="both"/>
        <w:rPr>
          <w:rFonts w:ascii="Century Gothic" w:hAnsi="Century Gothic"/>
        </w:rPr>
      </w:pPr>
      <w:r w:rsidRPr="00E25AD6">
        <w:rPr>
          <w:rFonts w:ascii="Century Gothic" w:hAnsi="Century Gothic"/>
        </w:rPr>
        <w:t xml:space="preserve"> </w:t>
      </w:r>
    </w:p>
    <w:p w:rsidR="0056697C" w:rsidRDefault="0056697C" w:rsidP="00D14DA4">
      <w:pPr>
        <w:pStyle w:val="Textoembloco1"/>
        <w:ind w:left="3969" w:right="-60"/>
        <w:rPr>
          <w:sz w:val="24"/>
        </w:rPr>
      </w:pPr>
    </w:p>
    <w:p w:rsidR="007272DF" w:rsidRPr="00E25AD6" w:rsidRDefault="00B118FF" w:rsidP="00D14DA4">
      <w:pPr>
        <w:pStyle w:val="Textoembloco1"/>
        <w:ind w:left="3969" w:right="-60"/>
        <w:rPr>
          <w:rFonts w:eastAsia="Times New Roman"/>
        </w:rPr>
      </w:pPr>
      <w:r>
        <w:rPr>
          <w:sz w:val="24"/>
        </w:rPr>
        <w:t xml:space="preserve">INSTITUI A FICHA LIMPA MUNICIPAL NA NOMEAÇÃO DE CARGOS DE PROVIMENTO EM COMISSÃO, INCLUSIVE SECRETÁRIO E DIRETORES, PARA A ADMINISTRAÇÃO DIRETA E INDIRETA DO MUNICÍPIO DE MARECHAL CÂNDIDO RONDON, NA FORMA QUE INDICA, </w:t>
      </w:r>
      <w:r w:rsidR="00D14DA4">
        <w:rPr>
          <w:sz w:val="24"/>
        </w:rPr>
        <w:t xml:space="preserve">E DÁ OUTRAS PROVIDÊNCIAS. </w:t>
      </w:r>
    </w:p>
    <w:p w:rsidR="00F05F76" w:rsidRPr="00E25AD6" w:rsidRDefault="00F05F76" w:rsidP="00F05F76">
      <w:pPr>
        <w:pStyle w:val="Corpodetexto"/>
        <w:tabs>
          <w:tab w:val="left" w:pos="1935"/>
        </w:tabs>
        <w:spacing w:after="0" w:line="200" w:lineRule="atLeast"/>
        <w:ind w:firstLine="1418"/>
        <w:jc w:val="both"/>
        <w:rPr>
          <w:rFonts w:ascii="Century Gothic" w:eastAsia="Times New Roman" w:hAnsi="Century Gothic" w:cs="Century Gothic"/>
        </w:rPr>
      </w:pPr>
    </w:p>
    <w:p w:rsidR="00DE51F1" w:rsidRDefault="00DE51F1" w:rsidP="0030177E">
      <w:pPr>
        <w:pStyle w:val="SemEspaamento"/>
        <w:ind w:firstLine="1418"/>
        <w:jc w:val="both"/>
        <w:rPr>
          <w:rFonts w:ascii="Century Gothic" w:hAnsi="Century Gothic"/>
          <w:sz w:val="24"/>
          <w:szCs w:val="24"/>
        </w:rPr>
      </w:pPr>
    </w:p>
    <w:p w:rsidR="00DE51F1"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 xml:space="preserve">Art. 1º Ficam impedidos de ocupar cargos </w:t>
      </w:r>
      <w:r>
        <w:rPr>
          <w:rFonts w:ascii="Century Gothic" w:hAnsi="Century Gothic"/>
          <w:sz w:val="24"/>
          <w:szCs w:val="24"/>
        </w:rPr>
        <w:t xml:space="preserve">de provimento em comissão </w:t>
      </w:r>
      <w:r w:rsidRPr="00172A1B">
        <w:rPr>
          <w:rFonts w:ascii="Century Gothic" w:hAnsi="Century Gothic"/>
          <w:sz w:val="24"/>
          <w:szCs w:val="24"/>
        </w:rPr>
        <w:t>nos Poderes Executivo e Legislativo</w:t>
      </w:r>
      <w:r>
        <w:rPr>
          <w:rFonts w:ascii="Century Gothic" w:hAnsi="Century Gothic"/>
          <w:sz w:val="24"/>
          <w:szCs w:val="24"/>
        </w:rPr>
        <w:t xml:space="preserve"> do Município de Marechal Cândido Rondon</w:t>
      </w:r>
      <w:r w:rsidRPr="00172A1B">
        <w:rPr>
          <w:rFonts w:ascii="Century Gothic" w:hAnsi="Century Gothic"/>
          <w:sz w:val="24"/>
          <w:szCs w:val="24"/>
        </w:rPr>
        <w:t>, bem como em quaisq</w:t>
      </w:r>
      <w:r>
        <w:rPr>
          <w:rFonts w:ascii="Century Gothic" w:hAnsi="Century Gothic"/>
          <w:sz w:val="24"/>
          <w:szCs w:val="24"/>
        </w:rPr>
        <w:t xml:space="preserve">uer instituições subvencionadas </w:t>
      </w:r>
      <w:r w:rsidRPr="00172A1B">
        <w:rPr>
          <w:rFonts w:ascii="Century Gothic" w:hAnsi="Century Gothic"/>
          <w:sz w:val="24"/>
          <w:szCs w:val="24"/>
        </w:rPr>
        <w:t xml:space="preserve">pelo </w:t>
      </w:r>
      <w:r>
        <w:rPr>
          <w:rFonts w:ascii="Century Gothic" w:hAnsi="Century Gothic"/>
          <w:sz w:val="24"/>
          <w:szCs w:val="24"/>
        </w:rPr>
        <w:t xml:space="preserve">mesmo </w:t>
      </w:r>
      <w:r w:rsidRPr="00172A1B">
        <w:rPr>
          <w:rFonts w:ascii="Century Gothic" w:hAnsi="Century Gothic"/>
          <w:sz w:val="24"/>
          <w:szCs w:val="24"/>
        </w:rPr>
        <w:t>Município</w:t>
      </w:r>
      <w:r>
        <w:rPr>
          <w:rFonts w:ascii="Century Gothic" w:hAnsi="Century Gothic"/>
          <w:sz w:val="24"/>
          <w:szCs w:val="24"/>
        </w:rPr>
        <w:t xml:space="preserve">, inclusive </w:t>
      </w:r>
      <w:r w:rsidRPr="00EB6699">
        <w:rPr>
          <w:rFonts w:ascii="Century Gothic" w:hAnsi="Century Gothic"/>
          <w:sz w:val="24"/>
          <w:szCs w:val="24"/>
        </w:rPr>
        <w:t>autarquias, empresas</w:t>
      </w:r>
      <w:r>
        <w:rPr>
          <w:rFonts w:ascii="Century Gothic" w:hAnsi="Century Gothic"/>
          <w:sz w:val="24"/>
          <w:szCs w:val="24"/>
        </w:rPr>
        <w:t xml:space="preserve"> e fundações</w:t>
      </w:r>
      <w:r w:rsidRPr="00EB6699">
        <w:rPr>
          <w:rFonts w:ascii="Century Gothic" w:hAnsi="Century Gothic"/>
          <w:sz w:val="24"/>
          <w:szCs w:val="24"/>
        </w:rPr>
        <w:t xml:space="preserve"> públicas e</w:t>
      </w:r>
      <w:r>
        <w:rPr>
          <w:rFonts w:ascii="Century Gothic" w:hAnsi="Century Gothic"/>
          <w:sz w:val="24"/>
          <w:szCs w:val="24"/>
        </w:rPr>
        <w:t>/ou</w:t>
      </w:r>
      <w:r w:rsidRPr="00EB6699">
        <w:rPr>
          <w:rFonts w:ascii="Century Gothic" w:hAnsi="Century Gothic"/>
          <w:sz w:val="24"/>
          <w:szCs w:val="24"/>
        </w:rPr>
        <w:t xml:space="preserve"> de economia mista</w:t>
      </w:r>
      <w:r w:rsidRPr="00172A1B">
        <w:rPr>
          <w:rFonts w:ascii="Century Gothic" w:hAnsi="Century Gothic"/>
          <w:sz w:val="24"/>
          <w:szCs w:val="24"/>
        </w:rPr>
        <w:t>:</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I</w:t>
      </w:r>
      <w:r w:rsidRPr="00172A1B">
        <w:rPr>
          <w:rFonts w:ascii="Century Gothic" w:hAnsi="Century Gothic"/>
          <w:sz w:val="24"/>
          <w:szCs w:val="24"/>
        </w:rPr>
        <w:tab/>
        <w:t xml:space="preserve">– os que forem condenados, em decisão transitada em julgado ou proferida por órgão colegiado, desde a condenação até o transcurso do prazo de 8 (oito) anos após o </w:t>
      </w:r>
      <w:r>
        <w:rPr>
          <w:rFonts w:ascii="Century Gothic" w:hAnsi="Century Gothic"/>
          <w:sz w:val="24"/>
          <w:szCs w:val="24"/>
        </w:rPr>
        <w:t xml:space="preserve">integral </w:t>
      </w:r>
      <w:r w:rsidRPr="00172A1B">
        <w:rPr>
          <w:rFonts w:ascii="Century Gothic" w:hAnsi="Century Gothic"/>
          <w:sz w:val="24"/>
          <w:szCs w:val="24"/>
        </w:rPr>
        <w:t>cumprimento da pena, pelos crimes:</w:t>
      </w:r>
    </w:p>
    <w:p w:rsidR="00DE51F1"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a)</w:t>
      </w:r>
      <w:r w:rsidRPr="00172A1B">
        <w:rPr>
          <w:rFonts w:ascii="Century Gothic" w:hAnsi="Century Gothic"/>
          <w:sz w:val="24"/>
          <w:szCs w:val="24"/>
        </w:rPr>
        <w:tab/>
        <w:t>contra a economia popular, a fé pública, a administração pública e o patrimônio público;</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b)</w:t>
      </w:r>
      <w:r w:rsidRPr="00172A1B">
        <w:rPr>
          <w:rFonts w:ascii="Century Gothic" w:hAnsi="Century Gothic"/>
          <w:sz w:val="24"/>
          <w:szCs w:val="24"/>
        </w:rPr>
        <w:tab/>
        <w:t>contra o patrimônio privado, o sistema financeiro, o mercado de capitais e os previstos na lei que regula a falência;</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c)</w:t>
      </w:r>
      <w:r w:rsidRPr="00172A1B">
        <w:rPr>
          <w:rFonts w:ascii="Century Gothic" w:hAnsi="Century Gothic"/>
          <w:sz w:val="24"/>
          <w:szCs w:val="24"/>
        </w:rPr>
        <w:tab/>
        <w:t>contra o meio ambiente e a saúde pública;</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d)</w:t>
      </w:r>
      <w:r w:rsidRPr="00172A1B">
        <w:rPr>
          <w:rFonts w:ascii="Century Gothic" w:hAnsi="Century Gothic"/>
          <w:sz w:val="24"/>
          <w:szCs w:val="24"/>
        </w:rPr>
        <w:tab/>
        <w:t>eleitorais, para os quais a lei comine pena privativa de</w:t>
      </w:r>
      <w:r>
        <w:rPr>
          <w:rFonts w:ascii="Century Gothic" w:hAnsi="Century Gothic"/>
          <w:sz w:val="24"/>
          <w:szCs w:val="24"/>
        </w:rPr>
        <w:t xml:space="preserve"> </w:t>
      </w:r>
      <w:r w:rsidRPr="00172A1B">
        <w:rPr>
          <w:rFonts w:ascii="Century Gothic" w:hAnsi="Century Gothic"/>
          <w:sz w:val="24"/>
          <w:szCs w:val="24"/>
        </w:rPr>
        <w:t>liberdade;</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e)</w:t>
      </w:r>
      <w:r w:rsidRPr="00172A1B">
        <w:rPr>
          <w:rFonts w:ascii="Century Gothic" w:hAnsi="Century Gothic"/>
          <w:sz w:val="24"/>
          <w:szCs w:val="24"/>
        </w:rPr>
        <w:tab/>
        <w:t>de abuso de autoridade, nos casos em que houver condenação à perda do cargo ou à inabilitação para o exercício da função pública;</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f)</w:t>
      </w:r>
      <w:r w:rsidRPr="00172A1B">
        <w:rPr>
          <w:rFonts w:ascii="Century Gothic" w:hAnsi="Century Gothic"/>
          <w:sz w:val="24"/>
          <w:szCs w:val="24"/>
        </w:rPr>
        <w:tab/>
        <w:t>de lavagem e ocultação de bens, direitos e valores;</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g)</w:t>
      </w:r>
      <w:r w:rsidRPr="00172A1B">
        <w:rPr>
          <w:rFonts w:ascii="Century Gothic" w:hAnsi="Century Gothic"/>
          <w:sz w:val="24"/>
          <w:szCs w:val="24"/>
        </w:rPr>
        <w:tab/>
        <w:t>de tráfico de entorpecentes e drogas afins, racismo, tortura, terrorismo e hediondos;</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h)</w:t>
      </w:r>
      <w:r w:rsidRPr="00172A1B">
        <w:rPr>
          <w:rFonts w:ascii="Century Gothic" w:hAnsi="Century Gothic"/>
          <w:sz w:val="24"/>
          <w:szCs w:val="24"/>
        </w:rPr>
        <w:tab/>
        <w:t>de redução à condição análoga à de escravo;</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i)</w:t>
      </w:r>
      <w:r w:rsidRPr="00172A1B">
        <w:rPr>
          <w:rFonts w:ascii="Century Gothic" w:hAnsi="Century Gothic"/>
          <w:sz w:val="24"/>
          <w:szCs w:val="24"/>
        </w:rPr>
        <w:tab/>
        <w:t>contra a vida e a dignidade sexual; e</w:t>
      </w:r>
    </w:p>
    <w:p w:rsidR="00DE51F1" w:rsidRPr="00172A1B" w:rsidRDefault="00DE51F1" w:rsidP="00DE51F1">
      <w:pPr>
        <w:pStyle w:val="SemEspaamento"/>
        <w:ind w:firstLine="1134"/>
        <w:jc w:val="both"/>
        <w:rPr>
          <w:rFonts w:ascii="Century Gothic" w:hAnsi="Century Gothic"/>
          <w:sz w:val="24"/>
          <w:szCs w:val="24"/>
        </w:rPr>
      </w:pPr>
      <w:r>
        <w:rPr>
          <w:rFonts w:ascii="Century Gothic" w:hAnsi="Century Gothic"/>
          <w:sz w:val="24"/>
          <w:szCs w:val="24"/>
        </w:rPr>
        <w:t>j)</w:t>
      </w:r>
      <w:r>
        <w:rPr>
          <w:rFonts w:ascii="Century Gothic" w:hAnsi="Century Gothic"/>
          <w:sz w:val="24"/>
          <w:szCs w:val="24"/>
        </w:rPr>
        <w:tab/>
        <w:t xml:space="preserve">praticados por organização criminosa, </w:t>
      </w:r>
      <w:r w:rsidRPr="00172A1B">
        <w:rPr>
          <w:rFonts w:ascii="Century Gothic" w:hAnsi="Century Gothic"/>
          <w:sz w:val="24"/>
          <w:szCs w:val="24"/>
        </w:rPr>
        <w:t>quadrilha ou</w:t>
      </w:r>
      <w:r>
        <w:rPr>
          <w:rFonts w:ascii="Century Gothic" w:hAnsi="Century Gothic"/>
          <w:sz w:val="24"/>
          <w:szCs w:val="24"/>
        </w:rPr>
        <w:t xml:space="preserve"> </w:t>
      </w:r>
      <w:r w:rsidRPr="00172A1B">
        <w:rPr>
          <w:rFonts w:ascii="Century Gothic" w:hAnsi="Century Gothic"/>
          <w:sz w:val="24"/>
          <w:szCs w:val="24"/>
        </w:rPr>
        <w:t>bando.</w:t>
      </w:r>
    </w:p>
    <w:p w:rsidR="00DE51F1" w:rsidRPr="00172A1B" w:rsidRDefault="00DE51F1" w:rsidP="00DE51F1">
      <w:pPr>
        <w:pStyle w:val="SemEspaamento"/>
        <w:ind w:firstLine="1134"/>
        <w:jc w:val="both"/>
        <w:rPr>
          <w:rFonts w:ascii="Century Gothic" w:hAnsi="Century Gothic"/>
          <w:sz w:val="24"/>
          <w:szCs w:val="24"/>
        </w:rPr>
      </w:pPr>
    </w:p>
    <w:p w:rsidR="00DE51F1"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II</w:t>
      </w:r>
      <w:r w:rsidRPr="00172A1B">
        <w:rPr>
          <w:rFonts w:ascii="Century Gothic" w:hAnsi="Century Gothic"/>
          <w:sz w:val="24"/>
          <w:szCs w:val="24"/>
        </w:rPr>
        <w:tab/>
        <w:t xml:space="preserve">– os que tiverem suas contas relativas ao exercício de cargos ou funções públicas rejeitadas por irregularidade insanável que configure ato doloso </w:t>
      </w:r>
      <w:r w:rsidRPr="00172A1B">
        <w:rPr>
          <w:rFonts w:ascii="Century Gothic" w:hAnsi="Century Gothic"/>
          <w:sz w:val="24"/>
          <w:szCs w:val="24"/>
        </w:rPr>
        <w:lastRenderedPageBreak/>
        <w:t xml:space="preserve">de improbidade administrativa, e por decisão irrecorrível do órgão competente, salvo se esta houver sido suspensa ou anulada pelo Poder Judiciário, para os 8 (oito) anos seguintes, </w:t>
      </w:r>
      <w:r w:rsidRPr="007A7C57">
        <w:rPr>
          <w:rFonts w:ascii="Century Gothic" w:hAnsi="Century Gothic"/>
          <w:sz w:val="24"/>
          <w:szCs w:val="24"/>
        </w:rPr>
        <w:t>contados a partir da data da decisão</w:t>
      </w:r>
      <w:r w:rsidRPr="00172A1B">
        <w:rPr>
          <w:rFonts w:ascii="Century Gothic" w:hAnsi="Century Gothic"/>
          <w:sz w:val="24"/>
          <w:szCs w:val="24"/>
        </w:rPr>
        <w:t>;</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III</w:t>
      </w:r>
      <w:r w:rsidRPr="00172A1B">
        <w:rPr>
          <w:rFonts w:ascii="Century Gothic" w:hAnsi="Century Gothic"/>
          <w:sz w:val="24"/>
          <w:szCs w:val="24"/>
        </w:rPr>
        <w:tab/>
        <w:t>– os detentores de cargo na administração pública direta, indireta ou fundacional, que beneficiarem a si ou a terceiros, pelo abuso do poder econômico ou político, que forem condenados em decisão transitada em julgado ou proferida por órgão judicial, para as que se realizarem nos 8 (oito) anos seguintes;</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IV</w:t>
      </w:r>
      <w:r w:rsidRPr="00172A1B">
        <w:rPr>
          <w:rFonts w:ascii="Century Gothic" w:hAnsi="Century Gothic"/>
          <w:sz w:val="24"/>
          <w:szCs w:val="24"/>
        </w:rPr>
        <w:tab/>
        <w:t>– os que forem condenados, em decisão transitado em julgado ou proferido por órgão cole</w:t>
      </w:r>
      <w:r>
        <w:rPr>
          <w:rFonts w:ascii="Century Gothic" w:hAnsi="Century Gothic"/>
          <w:sz w:val="24"/>
          <w:szCs w:val="24"/>
        </w:rPr>
        <w:t>giado da Justiça Eleitoral, por</w:t>
      </w:r>
      <w:r w:rsidRPr="00172A1B">
        <w:rPr>
          <w:rFonts w:ascii="Century Gothic" w:hAnsi="Century Gothic"/>
          <w:sz w:val="24"/>
          <w:szCs w:val="24"/>
        </w:rPr>
        <w:t xml:space="preserve"> corrupção eleitoral, por captação ilícita de sufrágio, por doação, captação ou gastos ilícitos de recurso de campanha ou por conduta vedada aos agentes públicos </w:t>
      </w:r>
      <w:r w:rsidRPr="007A7C57">
        <w:rPr>
          <w:rFonts w:ascii="Century Gothic" w:hAnsi="Century Gothic"/>
          <w:sz w:val="24"/>
          <w:szCs w:val="24"/>
        </w:rPr>
        <w:t>em campanhas eleitorais que impliquem cassação do registro ou do diploma, pelo prazo de 8 (oito) anos a contar da eleição</w:t>
      </w:r>
      <w:r w:rsidRPr="00172A1B">
        <w:rPr>
          <w:rFonts w:ascii="Century Gothic" w:hAnsi="Century Gothic"/>
          <w:sz w:val="24"/>
          <w:szCs w:val="24"/>
        </w:rPr>
        <w:t>;</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 xml:space="preserve"> </w:t>
      </w: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V</w:t>
      </w:r>
      <w:r w:rsidRPr="00172A1B">
        <w:rPr>
          <w:rFonts w:ascii="Century Gothic" w:hAnsi="Century Gothic"/>
          <w:sz w:val="24"/>
          <w:szCs w:val="24"/>
        </w:rPr>
        <w:tab/>
        <w:t>– os que eram detentores de mandatos e que renunciarem desde o oferecimento de representação ou petição capaz de autorizar a abertura de processo por infringência a dispositivo da Constituição Federal, da Constituição Estadual, da Lei Orgânica do Município, para o prazo de 8 (oito) anos subsequentes ao término do mandato;</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Pr>
          <w:rFonts w:ascii="Century Gothic" w:hAnsi="Century Gothic"/>
          <w:sz w:val="24"/>
          <w:szCs w:val="24"/>
        </w:rPr>
        <w:t xml:space="preserve">VI – </w:t>
      </w:r>
      <w:r w:rsidRPr="00172A1B">
        <w:rPr>
          <w:rFonts w:ascii="Century Gothic" w:hAnsi="Century Gothic"/>
          <w:sz w:val="24"/>
          <w:szCs w:val="24"/>
        </w:rPr>
        <w:t xml:space="preserve">os que forem condenados à suspensão dos direitos políticos, em decisão transitada em julgado ou proferida por órgão judicial colegiado, por ato doloso de improbidade administrativa que importe lesão ao patrimônio público e enriquecimento ilícito, desde a condenação ou o trânsito julgado até o transcurso do prazo de 8 (oito) anos após o cumprimento </w:t>
      </w:r>
      <w:r>
        <w:rPr>
          <w:rFonts w:ascii="Century Gothic" w:hAnsi="Century Gothic"/>
          <w:sz w:val="24"/>
          <w:szCs w:val="24"/>
        </w:rPr>
        <w:t xml:space="preserve">integral </w:t>
      </w:r>
      <w:r w:rsidRPr="00172A1B">
        <w:rPr>
          <w:rFonts w:ascii="Century Gothic" w:hAnsi="Century Gothic"/>
          <w:sz w:val="24"/>
          <w:szCs w:val="24"/>
        </w:rPr>
        <w:t>da pena;</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VII</w:t>
      </w:r>
      <w:r>
        <w:rPr>
          <w:rFonts w:ascii="Century Gothic" w:hAnsi="Century Gothic"/>
          <w:sz w:val="24"/>
          <w:szCs w:val="24"/>
        </w:rPr>
        <w:t xml:space="preserve"> </w:t>
      </w:r>
      <w:r w:rsidRPr="00172A1B">
        <w:rPr>
          <w:rFonts w:ascii="Century Gothic" w:hAnsi="Century Gothic"/>
          <w:sz w:val="24"/>
          <w:szCs w:val="24"/>
        </w:rPr>
        <w:t>– os que forem excluídos do exercício da profissão, por decisão sancionatória do órgão profissional competente, em decorrência de infração ético-profissional, pelo prazo de 8 (oito) anos, salvo se o ato houver sido anulado ou suspenso pelo Poder Judiciário;</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Pr>
          <w:rFonts w:ascii="Century Gothic" w:hAnsi="Century Gothic"/>
          <w:sz w:val="24"/>
          <w:szCs w:val="24"/>
        </w:rPr>
        <w:t xml:space="preserve">VIII </w:t>
      </w:r>
      <w:r w:rsidRPr="00172A1B">
        <w:rPr>
          <w:rFonts w:ascii="Century Gothic" w:hAnsi="Century Gothic"/>
          <w:sz w:val="24"/>
          <w:szCs w:val="24"/>
        </w:rPr>
        <w:t>– os que forem demitidos do serviço público em decorrência de processo administrativo ou judicial, pelo prazo de 8 (oito) anos, contado a partir d</w:t>
      </w:r>
      <w:r>
        <w:rPr>
          <w:rFonts w:ascii="Century Gothic" w:hAnsi="Century Gothic"/>
          <w:sz w:val="24"/>
          <w:szCs w:val="24"/>
        </w:rPr>
        <w:t xml:space="preserve">a </w:t>
      </w:r>
      <w:r w:rsidRPr="00172A1B">
        <w:rPr>
          <w:rFonts w:ascii="Century Gothic" w:hAnsi="Century Gothic"/>
          <w:sz w:val="24"/>
          <w:szCs w:val="24"/>
        </w:rPr>
        <w:t>decisão, salvo se o ato houver sido suspenso ou anulado pelo Poder Judiciário;</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IX</w:t>
      </w:r>
      <w:r w:rsidRPr="00172A1B">
        <w:rPr>
          <w:rFonts w:ascii="Century Gothic" w:hAnsi="Century Gothic"/>
          <w:sz w:val="24"/>
          <w:szCs w:val="24"/>
        </w:rPr>
        <w:tab/>
        <w:t>– a pessoa física e os dirigentes de pessoas jurídicas responsáveis por doações eleitorais tidas por ilegais por decisão transitada em julgado ou proferida por órgão colegi</w:t>
      </w:r>
      <w:r>
        <w:rPr>
          <w:rFonts w:ascii="Century Gothic" w:hAnsi="Century Gothic"/>
          <w:sz w:val="24"/>
          <w:szCs w:val="24"/>
        </w:rPr>
        <w:t xml:space="preserve">ado da Justiça Eleitoral, pelo </w:t>
      </w:r>
      <w:r w:rsidRPr="00172A1B">
        <w:rPr>
          <w:rFonts w:ascii="Century Gothic" w:hAnsi="Century Gothic"/>
          <w:sz w:val="24"/>
          <w:szCs w:val="24"/>
        </w:rPr>
        <w:t>prazo de 8 (oito) anos a partir da decisão.</w:t>
      </w:r>
    </w:p>
    <w:p w:rsidR="00DE51F1" w:rsidRPr="00172A1B" w:rsidRDefault="00DE51F1" w:rsidP="00DE51F1">
      <w:pPr>
        <w:pStyle w:val="SemEspaamento"/>
        <w:ind w:firstLine="1134"/>
        <w:jc w:val="both"/>
        <w:rPr>
          <w:rFonts w:ascii="Century Gothic" w:hAnsi="Century Gothic"/>
          <w:sz w:val="24"/>
          <w:szCs w:val="24"/>
        </w:rPr>
      </w:pPr>
    </w:p>
    <w:p w:rsidR="00DE51F1"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Art. 2º Caberá ao</w:t>
      </w:r>
      <w:r>
        <w:rPr>
          <w:rFonts w:ascii="Century Gothic" w:hAnsi="Century Gothic"/>
          <w:sz w:val="24"/>
          <w:szCs w:val="24"/>
        </w:rPr>
        <w:t>s</w:t>
      </w:r>
      <w:r w:rsidRPr="00172A1B">
        <w:rPr>
          <w:rFonts w:ascii="Century Gothic" w:hAnsi="Century Gothic"/>
          <w:sz w:val="24"/>
          <w:szCs w:val="24"/>
        </w:rPr>
        <w:t xml:space="preserve"> Poder</w:t>
      </w:r>
      <w:r>
        <w:rPr>
          <w:rFonts w:ascii="Century Gothic" w:hAnsi="Century Gothic"/>
          <w:sz w:val="24"/>
          <w:szCs w:val="24"/>
        </w:rPr>
        <w:t>es</w:t>
      </w:r>
      <w:r w:rsidRPr="00172A1B">
        <w:rPr>
          <w:rFonts w:ascii="Century Gothic" w:hAnsi="Century Gothic"/>
          <w:sz w:val="24"/>
          <w:szCs w:val="24"/>
        </w:rPr>
        <w:t xml:space="preserve"> Executivo </w:t>
      </w:r>
      <w:r>
        <w:rPr>
          <w:rFonts w:ascii="Century Gothic" w:hAnsi="Century Gothic"/>
          <w:sz w:val="24"/>
          <w:szCs w:val="24"/>
        </w:rPr>
        <w:t xml:space="preserve">e </w:t>
      </w:r>
      <w:r w:rsidRPr="00172A1B">
        <w:rPr>
          <w:rFonts w:ascii="Century Gothic" w:hAnsi="Century Gothic"/>
          <w:sz w:val="24"/>
          <w:szCs w:val="24"/>
        </w:rPr>
        <w:t>Legislativo</w:t>
      </w:r>
      <w:r>
        <w:rPr>
          <w:rFonts w:ascii="Century Gothic" w:hAnsi="Century Gothic"/>
          <w:sz w:val="24"/>
          <w:szCs w:val="24"/>
        </w:rPr>
        <w:t xml:space="preserve"> Municipais</w:t>
      </w:r>
      <w:r w:rsidRPr="00172A1B">
        <w:rPr>
          <w:rFonts w:ascii="Century Gothic" w:hAnsi="Century Gothic"/>
          <w:sz w:val="24"/>
          <w:szCs w:val="24"/>
        </w:rPr>
        <w:t>, de forma individualizada, a fiscalização de seus a</w:t>
      </w:r>
      <w:r>
        <w:rPr>
          <w:rFonts w:ascii="Century Gothic" w:hAnsi="Century Gothic"/>
          <w:sz w:val="24"/>
          <w:szCs w:val="24"/>
        </w:rPr>
        <w:t xml:space="preserve">tos em obediência ao disposto no </w:t>
      </w:r>
      <w:r w:rsidRPr="00172A1B">
        <w:rPr>
          <w:rFonts w:ascii="Century Gothic" w:hAnsi="Century Gothic"/>
          <w:sz w:val="24"/>
          <w:szCs w:val="24"/>
        </w:rPr>
        <w:t>artigo anterior, com possibilidade de requerer</w:t>
      </w:r>
      <w:r>
        <w:rPr>
          <w:rFonts w:ascii="Century Gothic" w:hAnsi="Century Gothic"/>
          <w:sz w:val="24"/>
          <w:szCs w:val="24"/>
        </w:rPr>
        <w:t xml:space="preserve"> aos </w:t>
      </w:r>
      <w:r w:rsidRPr="00172A1B">
        <w:rPr>
          <w:rFonts w:ascii="Century Gothic" w:hAnsi="Century Gothic"/>
          <w:sz w:val="24"/>
          <w:szCs w:val="24"/>
        </w:rPr>
        <w:t>órgãos</w:t>
      </w:r>
      <w:r>
        <w:rPr>
          <w:rFonts w:ascii="Century Gothic" w:hAnsi="Century Gothic"/>
          <w:sz w:val="24"/>
          <w:szCs w:val="24"/>
        </w:rPr>
        <w:t xml:space="preserve"> </w:t>
      </w:r>
      <w:r w:rsidRPr="00172A1B">
        <w:rPr>
          <w:rFonts w:ascii="Century Gothic" w:hAnsi="Century Gothic"/>
          <w:sz w:val="24"/>
          <w:szCs w:val="24"/>
        </w:rPr>
        <w:t>competentes</w:t>
      </w:r>
      <w:r>
        <w:rPr>
          <w:rFonts w:ascii="Century Gothic" w:hAnsi="Century Gothic"/>
          <w:sz w:val="24"/>
          <w:szCs w:val="24"/>
        </w:rPr>
        <w:t xml:space="preserve"> informações e </w:t>
      </w:r>
      <w:r w:rsidRPr="00172A1B">
        <w:rPr>
          <w:rFonts w:ascii="Century Gothic" w:hAnsi="Century Gothic"/>
          <w:sz w:val="24"/>
          <w:szCs w:val="24"/>
        </w:rPr>
        <w:lastRenderedPageBreak/>
        <w:t xml:space="preserve">documentos </w:t>
      </w:r>
      <w:r>
        <w:rPr>
          <w:rFonts w:ascii="Century Gothic" w:hAnsi="Century Gothic"/>
          <w:sz w:val="24"/>
          <w:szCs w:val="24"/>
        </w:rPr>
        <w:t xml:space="preserve">que </w:t>
      </w:r>
      <w:r w:rsidRPr="00172A1B">
        <w:rPr>
          <w:rFonts w:ascii="Century Gothic" w:hAnsi="Century Gothic"/>
          <w:sz w:val="24"/>
          <w:szCs w:val="24"/>
        </w:rPr>
        <w:t>entenderem necessários para o cumprimento de suas disposições.</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Art. 3º O nomeado ou designado para cargo em comissão, obrigatoriamente antes da investidura terá ciência das restrições aqui previstas, devendo declarar, por escrito, sob as penas da lei, não se encontrar inserido nas vedações do artigo primeiro</w:t>
      </w:r>
      <w:r>
        <w:rPr>
          <w:rFonts w:ascii="Century Gothic" w:hAnsi="Century Gothic"/>
          <w:sz w:val="24"/>
          <w:szCs w:val="24"/>
        </w:rPr>
        <w:t>, declaração esta que ficará arquivada em seus registros, sob pena de, em não lhe sendo exigida e formalizada tal declaração, responder também o agente nomeante pela infração aos termos da presente lei.</w:t>
      </w:r>
    </w:p>
    <w:p w:rsidR="00DE51F1" w:rsidRPr="00172A1B" w:rsidRDefault="00DE51F1" w:rsidP="00DE51F1">
      <w:pPr>
        <w:pStyle w:val="SemEspaamento"/>
        <w:ind w:firstLine="1134"/>
        <w:jc w:val="both"/>
        <w:rPr>
          <w:rFonts w:ascii="Century Gothic" w:hAnsi="Century Gothic"/>
          <w:sz w:val="24"/>
          <w:szCs w:val="24"/>
        </w:rPr>
      </w:pPr>
    </w:p>
    <w:p w:rsidR="00DE51F1" w:rsidRPr="00172A1B" w:rsidRDefault="00DE51F1" w:rsidP="00DE51F1">
      <w:pPr>
        <w:pStyle w:val="SemEspaamento"/>
        <w:ind w:firstLine="1134"/>
        <w:jc w:val="both"/>
        <w:rPr>
          <w:rFonts w:ascii="Century Gothic" w:hAnsi="Century Gothic"/>
          <w:sz w:val="24"/>
          <w:szCs w:val="24"/>
        </w:rPr>
      </w:pPr>
      <w:r w:rsidRPr="00172A1B">
        <w:rPr>
          <w:rFonts w:ascii="Century Gothic" w:hAnsi="Century Gothic"/>
          <w:sz w:val="24"/>
          <w:szCs w:val="24"/>
        </w:rPr>
        <w:t xml:space="preserve">Art. </w:t>
      </w:r>
      <w:r>
        <w:rPr>
          <w:rFonts w:ascii="Century Gothic" w:hAnsi="Century Gothic"/>
          <w:sz w:val="24"/>
          <w:szCs w:val="24"/>
        </w:rPr>
        <w:t>4</w:t>
      </w:r>
      <w:r w:rsidRPr="00172A1B">
        <w:rPr>
          <w:rFonts w:ascii="Century Gothic" w:hAnsi="Century Gothic"/>
          <w:sz w:val="24"/>
          <w:szCs w:val="24"/>
        </w:rPr>
        <w:t>º As denúncias de descumprimento da presente Lei poderão ser formuladas por qualquer pessoa, por escrito ou verbalmente, caso em que deverão ser reduzidas a termo, sendo vedado, todavia, o anonimato.</w:t>
      </w:r>
    </w:p>
    <w:p w:rsidR="00DE51F1" w:rsidRPr="00172A1B" w:rsidRDefault="00DE51F1" w:rsidP="00DE51F1">
      <w:pPr>
        <w:pStyle w:val="SemEspaamento"/>
        <w:ind w:firstLine="1134"/>
        <w:jc w:val="both"/>
        <w:rPr>
          <w:rFonts w:ascii="Century Gothic" w:hAnsi="Century Gothic"/>
          <w:sz w:val="24"/>
          <w:szCs w:val="24"/>
        </w:rPr>
      </w:pPr>
    </w:p>
    <w:p w:rsidR="00DE51F1" w:rsidRDefault="00DE51F1" w:rsidP="002B20EE">
      <w:pPr>
        <w:pStyle w:val="SemEspaamento"/>
        <w:ind w:firstLine="1134"/>
        <w:jc w:val="both"/>
        <w:rPr>
          <w:rFonts w:ascii="Century Gothic" w:hAnsi="Century Gothic"/>
          <w:sz w:val="24"/>
          <w:szCs w:val="24"/>
        </w:rPr>
      </w:pPr>
      <w:r w:rsidRPr="00172A1B">
        <w:rPr>
          <w:rFonts w:ascii="Century Gothic" w:hAnsi="Century Gothic"/>
          <w:sz w:val="24"/>
          <w:szCs w:val="24"/>
        </w:rPr>
        <w:t xml:space="preserve">Parágrafo único. A autoridade que não tomar as providências cabíveis, ou, de qualquer forma, frustrar a aplicação das disposições da presente lei, responderá pelo ato na forma da Legislação Municipal, sem o prejuízo </w:t>
      </w:r>
      <w:r>
        <w:rPr>
          <w:rFonts w:ascii="Century Gothic" w:hAnsi="Century Gothic"/>
          <w:sz w:val="24"/>
          <w:szCs w:val="24"/>
        </w:rPr>
        <w:t xml:space="preserve">de comunicação por qualquer pessoa </w:t>
      </w:r>
      <w:r w:rsidRPr="00172A1B">
        <w:rPr>
          <w:rFonts w:ascii="Century Gothic" w:hAnsi="Century Gothic"/>
          <w:sz w:val="24"/>
          <w:szCs w:val="24"/>
        </w:rPr>
        <w:t>ao Ministério Público</w:t>
      </w:r>
      <w:r>
        <w:rPr>
          <w:rFonts w:ascii="Century Gothic" w:hAnsi="Century Gothic"/>
          <w:sz w:val="24"/>
          <w:szCs w:val="24"/>
        </w:rPr>
        <w:t xml:space="preserve"> Estadual e ao Tribunal de Contas do Estado do Paraná, que tomarão </w:t>
      </w:r>
      <w:r w:rsidRPr="00172A1B">
        <w:rPr>
          <w:rFonts w:ascii="Century Gothic" w:hAnsi="Century Gothic"/>
          <w:sz w:val="24"/>
          <w:szCs w:val="24"/>
        </w:rPr>
        <w:t>as providências cabíveis na espécie.</w:t>
      </w:r>
    </w:p>
    <w:p w:rsidR="002B20EE" w:rsidRDefault="002B20EE" w:rsidP="002B20EE">
      <w:pPr>
        <w:pStyle w:val="SemEspaamento"/>
        <w:ind w:firstLine="1134"/>
        <w:jc w:val="both"/>
        <w:rPr>
          <w:rFonts w:ascii="Century Gothic" w:hAnsi="Century Gothic"/>
          <w:sz w:val="24"/>
          <w:szCs w:val="24"/>
        </w:rPr>
      </w:pPr>
    </w:p>
    <w:p w:rsidR="002B20EE" w:rsidRDefault="002B20EE" w:rsidP="002B20EE">
      <w:pPr>
        <w:pStyle w:val="SemEspaamento"/>
        <w:ind w:firstLine="1134"/>
        <w:jc w:val="both"/>
        <w:rPr>
          <w:rFonts w:ascii="Century Gothic" w:hAnsi="Century Gothic"/>
          <w:sz w:val="24"/>
          <w:szCs w:val="24"/>
        </w:rPr>
      </w:pPr>
      <w:r w:rsidRPr="002B20EE">
        <w:rPr>
          <w:rFonts w:ascii="Century Gothic" w:hAnsi="Century Gothic"/>
          <w:sz w:val="24"/>
          <w:szCs w:val="24"/>
        </w:rPr>
        <w:t>Art. 5º Esta Lei entra em vigor na data de sua publicação, revogando-se as disposições em contrário, bem com</w:t>
      </w:r>
      <w:r>
        <w:rPr>
          <w:rFonts w:ascii="Century Gothic" w:hAnsi="Century Gothic"/>
          <w:sz w:val="24"/>
          <w:szCs w:val="24"/>
        </w:rPr>
        <w:t>o a Lei Municipal nº 4.396/2012</w:t>
      </w:r>
      <w:bookmarkStart w:id="0" w:name="_GoBack"/>
      <w:bookmarkEnd w:id="0"/>
      <w:r w:rsidRPr="002B20EE">
        <w:rPr>
          <w:rFonts w:ascii="Century Gothic" w:hAnsi="Century Gothic"/>
          <w:sz w:val="24"/>
          <w:szCs w:val="24"/>
        </w:rPr>
        <w:t>.</w:t>
      </w:r>
    </w:p>
    <w:p w:rsidR="0030177E" w:rsidRDefault="0030177E" w:rsidP="0030177E">
      <w:pPr>
        <w:pStyle w:val="SemEspaamento"/>
        <w:ind w:firstLine="1418"/>
        <w:jc w:val="both"/>
        <w:rPr>
          <w:rFonts w:ascii="Century Gothic" w:hAnsi="Century Gothic"/>
          <w:sz w:val="24"/>
          <w:szCs w:val="24"/>
        </w:rPr>
      </w:pPr>
    </w:p>
    <w:p w:rsidR="00721FC0" w:rsidRDefault="00721FC0" w:rsidP="004509AC">
      <w:pPr>
        <w:pStyle w:val="Corpodetexto"/>
        <w:tabs>
          <w:tab w:val="left" w:pos="1935"/>
        </w:tabs>
        <w:spacing w:after="0"/>
        <w:ind w:firstLine="1418"/>
        <w:jc w:val="both"/>
        <w:rPr>
          <w:rFonts w:ascii="Century Gothic" w:eastAsia="Times New Roman" w:hAnsi="Century Gothic" w:cs="Century Gothic"/>
        </w:rPr>
      </w:pPr>
    </w:p>
    <w:p w:rsidR="0015331A" w:rsidRPr="00E25AD6" w:rsidRDefault="009864C6" w:rsidP="00DE51F1">
      <w:pPr>
        <w:pStyle w:val="SemEspaamento"/>
        <w:ind w:firstLine="1134"/>
        <w:jc w:val="both"/>
        <w:rPr>
          <w:rFonts w:ascii="Century Gothic" w:hAnsi="Century Gothic"/>
          <w:b/>
          <w:sz w:val="24"/>
          <w:szCs w:val="24"/>
        </w:rPr>
      </w:pPr>
      <w:r w:rsidRPr="00E25AD6">
        <w:rPr>
          <w:rFonts w:ascii="Century Gothic" w:hAnsi="Century Gothic"/>
          <w:b/>
          <w:sz w:val="24"/>
          <w:szCs w:val="24"/>
        </w:rPr>
        <w:t>G</w:t>
      </w:r>
      <w:r w:rsidR="00B047BA" w:rsidRPr="00E25AD6">
        <w:rPr>
          <w:rFonts w:ascii="Century Gothic" w:hAnsi="Century Gothic"/>
          <w:b/>
          <w:sz w:val="24"/>
          <w:szCs w:val="24"/>
        </w:rPr>
        <w:t xml:space="preserve">ABINETE DO PRESIDENTE, </w:t>
      </w:r>
      <w:r w:rsidR="00DA3051" w:rsidRPr="00E25AD6">
        <w:rPr>
          <w:rFonts w:ascii="Century Gothic" w:hAnsi="Century Gothic"/>
          <w:b/>
          <w:sz w:val="24"/>
          <w:szCs w:val="24"/>
        </w:rPr>
        <w:t xml:space="preserve">em </w:t>
      </w:r>
      <w:r w:rsidR="00A04D88">
        <w:rPr>
          <w:rFonts w:ascii="Century Gothic" w:hAnsi="Century Gothic"/>
          <w:b/>
          <w:sz w:val="24"/>
          <w:szCs w:val="24"/>
        </w:rPr>
        <w:t>18 de junho</w:t>
      </w:r>
      <w:r w:rsidR="00833C47" w:rsidRPr="00E25AD6">
        <w:rPr>
          <w:rFonts w:ascii="Century Gothic" w:hAnsi="Century Gothic"/>
          <w:b/>
          <w:sz w:val="24"/>
          <w:szCs w:val="24"/>
        </w:rPr>
        <w:t xml:space="preserve"> </w:t>
      </w:r>
      <w:r w:rsidR="00B047BA" w:rsidRPr="00E25AD6">
        <w:rPr>
          <w:rFonts w:ascii="Century Gothic" w:hAnsi="Century Gothic"/>
          <w:b/>
          <w:sz w:val="24"/>
          <w:szCs w:val="24"/>
        </w:rPr>
        <w:t>de 201</w:t>
      </w:r>
      <w:r w:rsidR="00184BC8" w:rsidRPr="00E25AD6">
        <w:rPr>
          <w:rFonts w:ascii="Century Gothic" w:hAnsi="Century Gothic"/>
          <w:b/>
          <w:sz w:val="24"/>
          <w:szCs w:val="24"/>
        </w:rPr>
        <w:t>9</w:t>
      </w:r>
      <w:r w:rsidR="00B047BA" w:rsidRPr="00E25AD6">
        <w:rPr>
          <w:rFonts w:ascii="Century Gothic" w:hAnsi="Century Gothic"/>
          <w:b/>
          <w:sz w:val="24"/>
          <w:szCs w:val="24"/>
        </w:rPr>
        <w:t>.</w:t>
      </w:r>
    </w:p>
    <w:p w:rsidR="0056697C" w:rsidRDefault="0056697C" w:rsidP="0015331A">
      <w:pPr>
        <w:jc w:val="center"/>
        <w:rPr>
          <w:rFonts w:ascii="Century Gothic" w:hAnsi="Century Gothic"/>
          <w:b/>
        </w:rPr>
      </w:pPr>
    </w:p>
    <w:p w:rsidR="0056697C" w:rsidRDefault="0056697C" w:rsidP="0015331A">
      <w:pPr>
        <w:jc w:val="center"/>
        <w:rPr>
          <w:rFonts w:ascii="Century Gothic" w:hAnsi="Century Gothic"/>
          <w:b/>
        </w:rPr>
      </w:pPr>
    </w:p>
    <w:p w:rsidR="0056697C" w:rsidRDefault="0056697C" w:rsidP="0015331A">
      <w:pPr>
        <w:jc w:val="center"/>
        <w:rPr>
          <w:rFonts w:ascii="Century Gothic" w:hAnsi="Century Gothic"/>
          <w:b/>
        </w:rPr>
      </w:pPr>
    </w:p>
    <w:p w:rsidR="0015331A" w:rsidRPr="00E25AD6" w:rsidRDefault="00184BC8" w:rsidP="0015331A">
      <w:pPr>
        <w:jc w:val="center"/>
        <w:rPr>
          <w:rFonts w:ascii="Century Gothic" w:hAnsi="Century Gothic"/>
          <w:b/>
        </w:rPr>
      </w:pPr>
      <w:r w:rsidRPr="00E25AD6">
        <w:rPr>
          <w:rFonts w:ascii="Century Gothic" w:hAnsi="Century Gothic"/>
          <w:b/>
        </w:rPr>
        <w:t>CLAUDIO ROBERTO KOHLER</w:t>
      </w:r>
    </w:p>
    <w:p w:rsidR="00B93E45" w:rsidRPr="00E25AD6" w:rsidRDefault="0015331A" w:rsidP="00A47C6B">
      <w:pPr>
        <w:jc w:val="center"/>
        <w:rPr>
          <w:rFonts w:ascii="Century Gothic" w:hAnsi="Century Gothic" w:cs="Courier New"/>
          <w:b/>
          <w:bCs/>
        </w:rPr>
      </w:pPr>
      <w:r w:rsidRPr="00E25AD6">
        <w:rPr>
          <w:rFonts w:ascii="Century Gothic" w:hAnsi="Century Gothic"/>
          <w:b/>
        </w:rPr>
        <w:t>Presidente</w:t>
      </w:r>
    </w:p>
    <w:sectPr w:rsidR="00B93E45" w:rsidRPr="00E25AD6" w:rsidSect="0056697C">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4F9" w:rsidRDefault="00A474F9">
      <w:r>
        <w:separator/>
      </w:r>
    </w:p>
  </w:endnote>
  <w:endnote w:type="continuationSeparator" w:id="0">
    <w:p w:rsidR="00A474F9" w:rsidRDefault="00A4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ndale Sans UI">
    <w:charset w:val="00"/>
    <w:family w:val="auto"/>
    <w:pitch w:val="variable"/>
  </w:font>
  <w:font w:name="Liberation Serif">
    <w:charset w:val="00"/>
    <w:family w:val="roman"/>
    <w:pitch w:val="variable"/>
    <w:sig w:usb0="E0000AFF" w:usb1="500078FF" w:usb2="00000021" w:usb3="00000000" w:csb0="000001BF" w:csb1="00000000"/>
  </w:font>
  <w:font w:name="SimSun, 宋体">
    <w:charset w:val="00"/>
    <w:family w:val="auto"/>
    <w:pitch w:val="variable"/>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4F9" w:rsidRDefault="00A474F9">
      <w:r>
        <w:separator/>
      </w:r>
    </w:p>
  </w:footnote>
  <w:footnote w:type="continuationSeparator" w:id="0">
    <w:p w:rsidR="00A474F9" w:rsidRDefault="00A47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3"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2"/>
  </w:num>
  <w:num w:numId="5">
    <w:abstractNumId w:val="42"/>
  </w:num>
  <w:num w:numId="6">
    <w:abstractNumId w:val="1"/>
  </w:num>
  <w:num w:numId="7">
    <w:abstractNumId w:val="33"/>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38"/>
  </w:num>
  <w:num w:numId="28">
    <w:abstractNumId w:val="25"/>
  </w:num>
  <w:num w:numId="29">
    <w:abstractNumId w:val="39"/>
  </w:num>
  <w:num w:numId="30">
    <w:abstractNumId w:val="34"/>
  </w:num>
  <w:num w:numId="31">
    <w:abstractNumId w:val="36"/>
  </w:num>
  <w:num w:numId="32">
    <w:abstractNumId w:val="31"/>
  </w:num>
  <w:num w:numId="33">
    <w:abstractNumId w:val="35"/>
  </w:num>
  <w:num w:numId="34">
    <w:abstractNumId w:val="43"/>
  </w:num>
  <w:num w:numId="35">
    <w:abstractNumId w:val="32"/>
  </w:num>
  <w:num w:numId="36">
    <w:abstractNumId w:val="40"/>
  </w:num>
  <w:num w:numId="37">
    <w:abstractNumId w:val="41"/>
  </w:num>
  <w:num w:numId="38">
    <w:abstractNumId w:val="24"/>
  </w:num>
  <w:num w:numId="39">
    <w:abstractNumId w:val="37"/>
  </w:num>
  <w:num w:numId="40">
    <w:abstractNumId w:val="30"/>
  </w:num>
  <w:num w:numId="41">
    <w:abstractNumId w:val="21"/>
  </w:num>
  <w:num w:numId="42">
    <w:abstractNumId w:val="28"/>
  </w:num>
  <w:num w:numId="43">
    <w:abstractNumId w:val="26"/>
  </w:num>
  <w:num w:numId="44">
    <w:abstractNumId w:val="2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11F5"/>
    <w:rsid w:val="0001307E"/>
    <w:rsid w:val="0002619F"/>
    <w:rsid w:val="00030469"/>
    <w:rsid w:val="00030516"/>
    <w:rsid w:val="00033504"/>
    <w:rsid w:val="000335BC"/>
    <w:rsid w:val="00033BD7"/>
    <w:rsid w:val="00056055"/>
    <w:rsid w:val="00063807"/>
    <w:rsid w:val="00067528"/>
    <w:rsid w:val="00070F1C"/>
    <w:rsid w:val="00071F33"/>
    <w:rsid w:val="0007659F"/>
    <w:rsid w:val="000827E0"/>
    <w:rsid w:val="00083BAA"/>
    <w:rsid w:val="00094CA1"/>
    <w:rsid w:val="000952AC"/>
    <w:rsid w:val="000A3227"/>
    <w:rsid w:val="000B0C53"/>
    <w:rsid w:val="000B38EC"/>
    <w:rsid w:val="000D26E0"/>
    <w:rsid w:val="000E7DBB"/>
    <w:rsid w:val="000F0739"/>
    <w:rsid w:val="00104869"/>
    <w:rsid w:val="00122134"/>
    <w:rsid w:val="00123FBD"/>
    <w:rsid w:val="001300C4"/>
    <w:rsid w:val="001318C9"/>
    <w:rsid w:val="00133018"/>
    <w:rsid w:val="00143065"/>
    <w:rsid w:val="0015331A"/>
    <w:rsid w:val="00155011"/>
    <w:rsid w:val="001568B1"/>
    <w:rsid w:val="00161709"/>
    <w:rsid w:val="00172CF7"/>
    <w:rsid w:val="00177315"/>
    <w:rsid w:val="00177BD9"/>
    <w:rsid w:val="001823E0"/>
    <w:rsid w:val="00184BC8"/>
    <w:rsid w:val="00186D12"/>
    <w:rsid w:val="00187BC9"/>
    <w:rsid w:val="00194103"/>
    <w:rsid w:val="001977F0"/>
    <w:rsid w:val="001A53A6"/>
    <w:rsid w:val="001C1D2D"/>
    <w:rsid w:val="001D222F"/>
    <w:rsid w:val="001D5AAA"/>
    <w:rsid w:val="001D6551"/>
    <w:rsid w:val="001E1E07"/>
    <w:rsid w:val="001F1DF7"/>
    <w:rsid w:val="001F231C"/>
    <w:rsid w:val="001F4F01"/>
    <w:rsid w:val="001F6DB7"/>
    <w:rsid w:val="0020102F"/>
    <w:rsid w:val="00217E74"/>
    <w:rsid w:val="00226589"/>
    <w:rsid w:val="00234CCE"/>
    <w:rsid w:val="00235DFA"/>
    <w:rsid w:val="0025512D"/>
    <w:rsid w:val="00265D83"/>
    <w:rsid w:val="00266B10"/>
    <w:rsid w:val="00274748"/>
    <w:rsid w:val="00280848"/>
    <w:rsid w:val="00284D70"/>
    <w:rsid w:val="002945C1"/>
    <w:rsid w:val="002953E7"/>
    <w:rsid w:val="002A5F43"/>
    <w:rsid w:val="002B018E"/>
    <w:rsid w:val="002B0838"/>
    <w:rsid w:val="002B20EE"/>
    <w:rsid w:val="002C4054"/>
    <w:rsid w:val="002C4CE7"/>
    <w:rsid w:val="002C5C5A"/>
    <w:rsid w:val="002D36CF"/>
    <w:rsid w:val="002D70D3"/>
    <w:rsid w:val="002E4ED9"/>
    <w:rsid w:val="002E5850"/>
    <w:rsid w:val="002F056C"/>
    <w:rsid w:val="002F7480"/>
    <w:rsid w:val="0030177E"/>
    <w:rsid w:val="00302AEB"/>
    <w:rsid w:val="00305B10"/>
    <w:rsid w:val="003104C1"/>
    <w:rsid w:val="00311F16"/>
    <w:rsid w:val="003149C6"/>
    <w:rsid w:val="00323087"/>
    <w:rsid w:val="00323BD1"/>
    <w:rsid w:val="0032494C"/>
    <w:rsid w:val="00327D1D"/>
    <w:rsid w:val="00335EAF"/>
    <w:rsid w:val="00342B1E"/>
    <w:rsid w:val="00345827"/>
    <w:rsid w:val="00357D96"/>
    <w:rsid w:val="00363E26"/>
    <w:rsid w:val="003663A6"/>
    <w:rsid w:val="00371FF1"/>
    <w:rsid w:val="0037255B"/>
    <w:rsid w:val="00385F58"/>
    <w:rsid w:val="00395A20"/>
    <w:rsid w:val="003A0117"/>
    <w:rsid w:val="003A111E"/>
    <w:rsid w:val="003A18D5"/>
    <w:rsid w:val="003A2F51"/>
    <w:rsid w:val="003A3F3C"/>
    <w:rsid w:val="003B0F34"/>
    <w:rsid w:val="003C14F6"/>
    <w:rsid w:val="003C2E01"/>
    <w:rsid w:val="003D60B4"/>
    <w:rsid w:val="003D70FA"/>
    <w:rsid w:val="003F0FCE"/>
    <w:rsid w:val="00404D2D"/>
    <w:rsid w:val="00407ACC"/>
    <w:rsid w:val="00414282"/>
    <w:rsid w:val="00415B42"/>
    <w:rsid w:val="00417FAE"/>
    <w:rsid w:val="00427912"/>
    <w:rsid w:val="00443AC9"/>
    <w:rsid w:val="00447336"/>
    <w:rsid w:val="004509AC"/>
    <w:rsid w:val="0045205D"/>
    <w:rsid w:val="004563B4"/>
    <w:rsid w:val="0046281E"/>
    <w:rsid w:val="00487030"/>
    <w:rsid w:val="00490C89"/>
    <w:rsid w:val="00496799"/>
    <w:rsid w:val="0049776D"/>
    <w:rsid w:val="004A39A8"/>
    <w:rsid w:val="004B3FD2"/>
    <w:rsid w:val="004C1E57"/>
    <w:rsid w:val="004C3994"/>
    <w:rsid w:val="004C3E64"/>
    <w:rsid w:val="004C5148"/>
    <w:rsid w:val="004D7B0D"/>
    <w:rsid w:val="004E0FB8"/>
    <w:rsid w:val="004E71B4"/>
    <w:rsid w:val="005013BC"/>
    <w:rsid w:val="00501439"/>
    <w:rsid w:val="005031C8"/>
    <w:rsid w:val="0050344F"/>
    <w:rsid w:val="00505CFA"/>
    <w:rsid w:val="005073DD"/>
    <w:rsid w:val="00511374"/>
    <w:rsid w:val="005148BE"/>
    <w:rsid w:val="005215A3"/>
    <w:rsid w:val="005241DC"/>
    <w:rsid w:val="00525D18"/>
    <w:rsid w:val="0053623E"/>
    <w:rsid w:val="00541771"/>
    <w:rsid w:val="005605BA"/>
    <w:rsid w:val="00560F05"/>
    <w:rsid w:val="00561354"/>
    <w:rsid w:val="0056629F"/>
    <w:rsid w:val="0056697C"/>
    <w:rsid w:val="00572E84"/>
    <w:rsid w:val="00590AD3"/>
    <w:rsid w:val="00593E46"/>
    <w:rsid w:val="00596394"/>
    <w:rsid w:val="00597AAB"/>
    <w:rsid w:val="005A3F31"/>
    <w:rsid w:val="005A6DD0"/>
    <w:rsid w:val="005B270A"/>
    <w:rsid w:val="005B35A3"/>
    <w:rsid w:val="005B4966"/>
    <w:rsid w:val="005B4D0A"/>
    <w:rsid w:val="005E2301"/>
    <w:rsid w:val="005F0196"/>
    <w:rsid w:val="005F4379"/>
    <w:rsid w:val="006008B2"/>
    <w:rsid w:val="0060225F"/>
    <w:rsid w:val="00611C9C"/>
    <w:rsid w:val="00620B56"/>
    <w:rsid w:val="00622656"/>
    <w:rsid w:val="006361E3"/>
    <w:rsid w:val="0064593F"/>
    <w:rsid w:val="00691AA3"/>
    <w:rsid w:val="006A6D0E"/>
    <w:rsid w:val="006B4185"/>
    <w:rsid w:val="006B5871"/>
    <w:rsid w:val="006D654A"/>
    <w:rsid w:val="006E0ED4"/>
    <w:rsid w:val="006F20A5"/>
    <w:rsid w:val="006F37C5"/>
    <w:rsid w:val="006F4330"/>
    <w:rsid w:val="007064F2"/>
    <w:rsid w:val="00712B20"/>
    <w:rsid w:val="007145A6"/>
    <w:rsid w:val="00714FBB"/>
    <w:rsid w:val="00721FC0"/>
    <w:rsid w:val="007227D8"/>
    <w:rsid w:val="007230FB"/>
    <w:rsid w:val="007272DF"/>
    <w:rsid w:val="00740B76"/>
    <w:rsid w:val="00750355"/>
    <w:rsid w:val="00751F94"/>
    <w:rsid w:val="00773072"/>
    <w:rsid w:val="007815F9"/>
    <w:rsid w:val="00781F0E"/>
    <w:rsid w:val="007843F9"/>
    <w:rsid w:val="0078469D"/>
    <w:rsid w:val="00787D06"/>
    <w:rsid w:val="007A5A71"/>
    <w:rsid w:val="007A5C10"/>
    <w:rsid w:val="007B44E0"/>
    <w:rsid w:val="007B517E"/>
    <w:rsid w:val="007B54FC"/>
    <w:rsid w:val="007D122B"/>
    <w:rsid w:val="007D3A4C"/>
    <w:rsid w:val="008017E2"/>
    <w:rsid w:val="008020E8"/>
    <w:rsid w:val="00811F15"/>
    <w:rsid w:val="008150A0"/>
    <w:rsid w:val="00817972"/>
    <w:rsid w:val="00820C99"/>
    <w:rsid w:val="008216FE"/>
    <w:rsid w:val="00825297"/>
    <w:rsid w:val="00827401"/>
    <w:rsid w:val="00833C47"/>
    <w:rsid w:val="00837163"/>
    <w:rsid w:val="008558DB"/>
    <w:rsid w:val="008637C3"/>
    <w:rsid w:val="00863B0D"/>
    <w:rsid w:val="00863FCA"/>
    <w:rsid w:val="00874A63"/>
    <w:rsid w:val="008864C1"/>
    <w:rsid w:val="00891E01"/>
    <w:rsid w:val="0089358C"/>
    <w:rsid w:val="008A524F"/>
    <w:rsid w:val="008A6D4D"/>
    <w:rsid w:val="008B13E4"/>
    <w:rsid w:val="008C420C"/>
    <w:rsid w:val="008C7B69"/>
    <w:rsid w:val="008C7EEE"/>
    <w:rsid w:val="008D0E08"/>
    <w:rsid w:val="008D5342"/>
    <w:rsid w:val="008E13E2"/>
    <w:rsid w:val="008E16EB"/>
    <w:rsid w:val="008E27B4"/>
    <w:rsid w:val="008F5E9F"/>
    <w:rsid w:val="00911D82"/>
    <w:rsid w:val="00912B79"/>
    <w:rsid w:val="009232D6"/>
    <w:rsid w:val="00934575"/>
    <w:rsid w:val="0093663B"/>
    <w:rsid w:val="00936B48"/>
    <w:rsid w:val="00942A1B"/>
    <w:rsid w:val="0095617E"/>
    <w:rsid w:val="00957B77"/>
    <w:rsid w:val="009625C7"/>
    <w:rsid w:val="00963393"/>
    <w:rsid w:val="009710F0"/>
    <w:rsid w:val="009864C6"/>
    <w:rsid w:val="009875DF"/>
    <w:rsid w:val="0099006D"/>
    <w:rsid w:val="009916D6"/>
    <w:rsid w:val="00996678"/>
    <w:rsid w:val="0099734C"/>
    <w:rsid w:val="009A01E3"/>
    <w:rsid w:val="009A3134"/>
    <w:rsid w:val="009B4B4B"/>
    <w:rsid w:val="009C1429"/>
    <w:rsid w:val="009C4A0B"/>
    <w:rsid w:val="009D7B69"/>
    <w:rsid w:val="009E2B58"/>
    <w:rsid w:val="009F694D"/>
    <w:rsid w:val="00A01B16"/>
    <w:rsid w:val="00A04D88"/>
    <w:rsid w:val="00A109E4"/>
    <w:rsid w:val="00A15F9A"/>
    <w:rsid w:val="00A2157C"/>
    <w:rsid w:val="00A35D4D"/>
    <w:rsid w:val="00A422CA"/>
    <w:rsid w:val="00A433A3"/>
    <w:rsid w:val="00A465EA"/>
    <w:rsid w:val="00A474F9"/>
    <w:rsid w:val="00A47B0A"/>
    <w:rsid w:val="00A47C6B"/>
    <w:rsid w:val="00A5212E"/>
    <w:rsid w:val="00A73593"/>
    <w:rsid w:val="00A856BE"/>
    <w:rsid w:val="00A90C1F"/>
    <w:rsid w:val="00A93E96"/>
    <w:rsid w:val="00A94649"/>
    <w:rsid w:val="00AA0C75"/>
    <w:rsid w:val="00AA292A"/>
    <w:rsid w:val="00AA6DFE"/>
    <w:rsid w:val="00AB003B"/>
    <w:rsid w:val="00AB39AF"/>
    <w:rsid w:val="00AB6BD9"/>
    <w:rsid w:val="00AC0F54"/>
    <w:rsid w:val="00AC29C1"/>
    <w:rsid w:val="00AD7B1E"/>
    <w:rsid w:val="00AD7CDE"/>
    <w:rsid w:val="00AE44FD"/>
    <w:rsid w:val="00AE5464"/>
    <w:rsid w:val="00AF634E"/>
    <w:rsid w:val="00B00934"/>
    <w:rsid w:val="00B047BA"/>
    <w:rsid w:val="00B076AF"/>
    <w:rsid w:val="00B118FF"/>
    <w:rsid w:val="00B136C7"/>
    <w:rsid w:val="00B143E4"/>
    <w:rsid w:val="00B21A34"/>
    <w:rsid w:val="00B25863"/>
    <w:rsid w:val="00B346E0"/>
    <w:rsid w:val="00B34CB3"/>
    <w:rsid w:val="00B36BB5"/>
    <w:rsid w:val="00B37945"/>
    <w:rsid w:val="00B418BB"/>
    <w:rsid w:val="00B6315B"/>
    <w:rsid w:val="00B64E69"/>
    <w:rsid w:val="00B66F10"/>
    <w:rsid w:val="00B70FFD"/>
    <w:rsid w:val="00B72C23"/>
    <w:rsid w:val="00B90BFA"/>
    <w:rsid w:val="00B9115A"/>
    <w:rsid w:val="00B92B99"/>
    <w:rsid w:val="00B93E45"/>
    <w:rsid w:val="00BA2684"/>
    <w:rsid w:val="00BB5D9A"/>
    <w:rsid w:val="00BB7FCF"/>
    <w:rsid w:val="00BD0545"/>
    <w:rsid w:val="00BD0A6B"/>
    <w:rsid w:val="00BD271D"/>
    <w:rsid w:val="00BD499C"/>
    <w:rsid w:val="00BD518F"/>
    <w:rsid w:val="00BE6C74"/>
    <w:rsid w:val="00BF471E"/>
    <w:rsid w:val="00BF4B57"/>
    <w:rsid w:val="00C02BC2"/>
    <w:rsid w:val="00C04C0B"/>
    <w:rsid w:val="00C04DA2"/>
    <w:rsid w:val="00C0589D"/>
    <w:rsid w:val="00C10ABE"/>
    <w:rsid w:val="00C22192"/>
    <w:rsid w:val="00C27AE1"/>
    <w:rsid w:val="00C422E0"/>
    <w:rsid w:val="00C43E43"/>
    <w:rsid w:val="00C5508B"/>
    <w:rsid w:val="00C6410C"/>
    <w:rsid w:val="00C675AB"/>
    <w:rsid w:val="00C71251"/>
    <w:rsid w:val="00C74076"/>
    <w:rsid w:val="00C80591"/>
    <w:rsid w:val="00C9089B"/>
    <w:rsid w:val="00C951A8"/>
    <w:rsid w:val="00C9626A"/>
    <w:rsid w:val="00CB00B9"/>
    <w:rsid w:val="00CB6995"/>
    <w:rsid w:val="00CC171F"/>
    <w:rsid w:val="00CC4BB9"/>
    <w:rsid w:val="00CD0F99"/>
    <w:rsid w:val="00CD1BA7"/>
    <w:rsid w:val="00CD2A59"/>
    <w:rsid w:val="00CD441F"/>
    <w:rsid w:val="00CE2347"/>
    <w:rsid w:val="00CE5E15"/>
    <w:rsid w:val="00CF0237"/>
    <w:rsid w:val="00CF30EA"/>
    <w:rsid w:val="00CF647E"/>
    <w:rsid w:val="00CF6868"/>
    <w:rsid w:val="00D019AE"/>
    <w:rsid w:val="00D14DA4"/>
    <w:rsid w:val="00D204C7"/>
    <w:rsid w:val="00D23054"/>
    <w:rsid w:val="00D23B57"/>
    <w:rsid w:val="00D273C5"/>
    <w:rsid w:val="00D31DC3"/>
    <w:rsid w:val="00D37A71"/>
    <w:rsid w:val="00D4197C"/>
    <w:rsid w:val="00D41A00"/>
    <w:rsid w:val="00D547E6"/>
    <w:rsid w:val="00D67F86"/>
    <w:rsid w:val="00D70C6F"/>
    <w:rsid w:val="00D8263C"/>
    <w:rsid w:val="00D9469A"/>
    <w:rsid w:val="00DA0FB8"/>
    <w:rsid w:val="00DA3051"/>
    <w:rsid w:val="00DA7DDB"/>
    <w:rsid w:val="00DC0D41"/>
    <w:rsid w:val="00DC3862"/>
    <w:rsid w:val="00DD4A23"/>
    <w:rsid w:val="00DD7C8B"/>
    <w:rsid w:val="00DE13EF"/>
    <w:rsid w:val="00DE14FF"/>
    <w:rsid w:val="00DE301F"/>
    <w:rsid w:val="00DE4AC2"/>
    <w:rsid w:val="00DE51F1"/>
    <w:rsid w:val="00DF390F"/>
    <w:rsid w:val="00E0045C"/>
    <w:rsid w:val="00E02927"/>
    <w:rsid w:val="00E02F4C"/>
    <w:rsid w:val="00E04CE5"/>
    <w:rsid w:val="00E058AA"/>
    <w:rsid w:val="00E060C4"/>
    <w:rsid w:val="00E25AD6"/>
    <w:rsid w:val="00E4608E"/>
    <w:rsid w:val="00E71B4B"/>
    <w:rsid w:val="00E73FDB"/>
    <w:rsid w:val="00E81DAA"/>
    <w:rsid w:val="00E83264"/>
    <w:rsid w:val="00E87A75"/>
    <w:rsid w:val="00E90F64"/>
    <w:rsid w:val="00E91935"/>
    <w:rsid w:val="00EA235C"/>
    <w:rsid w:val="00EB0D60"/>
    <w:rsid w:val="00EB24B6"/>
    <w:rsid w:val="00EB7B9A"/>
    <w:rsid w:val="00EC2DC6"/>
    <w:rsid w:val="00ED79C3"/>
    <w:rsid w:val="00EE019C"/>
    <w:rsid w:val="00EE2D37"/>
    <w:rsid w:val="00EE542A"/>
    <w:rsid w:val="00F0030E"/>
    <w:rsid w:val="00F05F76"/>
    <w:rsid w:val="00F07FD8"/>
    <w:rsid w:val="00F12B8D"/>
    <w:rsid w:val="00F16E98"/>
    <w:rsid w:val="00F20AE6"/>
    <w:rsid w:val="00F26926"/>
    <w:rsid w:val="00F3111B"/>
    <w:rsid w:val="00F43984"/>
    <w:rsid w:val="00F4672D"/>
    <w:rsid w:val="00F507C3"/>
    <w:rsid w:val="00F63EA0"/>
    <w:rsid w:val="00F768E7"/>
    <w:rsid w:val="00F901F2"/>
    <w:rsid w:val="00F91E6A"/>
    <w:rsid w:val="00FA12A4"/>
    <w:rsid w:val="00FA689C"/>
    <w:rsid w:val="00FC365D"/>
    <w:rsid w:val="00FD657D"/>
    <w:rsid w:val="00FE1108"/>
    <w:rsid w:val="00FE26E4"/>
    <w:rsid w:val="00FF1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3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EBB2C-E37B-4413-A7A7-FE17A797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909</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6</cp:revision>
  <cp:lastPrinted>2019-05-15T12:20:00Z</cp:lastPrinted>
  <dcterms:created xsi:type="dcterms:W3CDTF">2019-06-18T18:56:00Z</dcterms:created>
  <dcterms:modified xsi:type="dcterms:W3CDTF">2019-06-18T19:07:00Z</dcterms:modified>
</cp:coreProperties>
</file>