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8900D0">
        <w:rPr>
          <w:rFonts w:ascii="Century Gothic" w:hAnsi="Century Gothic"/>
          <w:b/>
          <w:sz w:val="24"/>
          <w:szCs w:val="24"/>
        </w:rPr>
        <w:t>2</w:t>
      </w:r>
      <w:r w:rsidR="007C538D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C538D">
        <w:rPr>
          <w:rFonts w:ascii="Century Gothic" w:hAnsi="Century Gothic"/>
          <w:sz w:val="24"/>
          <w:szCs w:val="24"/>
        </w:rPr>
        <w:t>09 de outubro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EF21F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EF21FC">
        <w:rPr>
          <w:rFonts w:ascii="Century Gothic" w:hAnsi="Century Gothic"/>
          <w:sz w:val="24"/>
          <w:szCs w:val="24"/>
        </w:rPr>
        <w:t xml:space="preserve">na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</w:t>
      </w:r>
      <w:r w:rsidR="00931D31">
        <w:rPr>
          <w:rFonts w:ascii="Century Gothic" w:hAnsi="Century Gothic"/>
          <w:sz w:val="24"/>
          <w:szCs w:val="24"/>
        </w:rPr>
        <w:t xml:space="preserve">na manhã desta </w:t>
      </w:r>
      <w:r w:rsidR="00EF21FC">
        <w:rPr>
          <w:rFonts w:ascii="Century Gothic" w:hAnsi="Century Gothic"/>
          <w:sz w:val="24"/>
          <w:szCs w:val="24"/>
        </w:rPr>
        <w:t>terça</w:t>
      </w:r>
      <w:r w:rsidR="00931D31">
        <w:rPr>
          <w:rFonts w:ascii="Century Gothic" w:hAnsi="Century Gothic"/>
          <w:sz w:val="24"/>
          <w:szCs w:val="24"/>
        </w:rPr>
        <w:t xml:space="preserve">-feira, </w:t>
      </w:r>
      <w:r w:rsidR="007C538D">
        <w:rPr>
          <w:rFonts w:ascii="Century Gothic" w:hAnsi="Century Gothic"/>
          <w:sz w:val="24"/>
          <w:szCs w:val="24"/>
        </w:rPr>
        <w:t>09 de outubro</w:t>
      </w:r>
      <w:r w:rsidR="008900D0">
        <w:rPr>
          <w:rFonts w:ascii="Century Gothic" w:hAnsi="Century Gothic"/>
          <w:sz w:val="24"/>
          <w:szCs w:val="24"/>
        </w:rPr>
        <w:t xml:space="preserve"> de 2018</w:t>
      </w:r>
      <w:r w:rsidR="00931D31">
        <w:rPr>
          <w:rFonts w:ascii="Century Gothic" w:hAnsi="Century Gothic"/>
          <w:sz w:val="24"/>
          <w:szCs w:val="24"/>
        </w:rPr>
        <w:t xml:space="preserve">, </w:t>
      </w:r>
      <w:r w:rsidR="009341C0">
        <w:rPr>
          <w:rFonts w:ascii="Century Gothic" w:hAnsi="Century Gothic"/>
          <w:sz w:val="24"/>
          <w:szCs w:val="24"/>
        </w:rPr>
        <w:t xml:space="preserve">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931D31">
        <w:rPr>
          <w:rFonts w:ascii="Century Gothic" w:hAnsi="Century Gothic"/>
          <w:sz w:val="24"/>
          <w:szCs w:val="24"/>
        </w:rPr>
        <w:t>a</w:t>
      </w:r>
      <w:r w:rsidR="00295ADF">
        <w:rPr>
          <w:rFonts w:ascii="Century Gothic" w:hAnsi="Century Gothic"/>
          <w:sz w:val="24"/>
          <w:szCs w:val="24"/>
        </w:rPr>
        <w:t xml:space="preserve">s seguintes </w:t>
      </w:r>
      <w:r w:rsidR="00931D31">
        <w:rPr>
          <w:rFonts w:ascii="Century Gothic" w:hAnsi="Century Gothic"/>
          <w:sz w:val="24"/>
          <w:szCs w:val="24"/>
        </w:rPr>
        <w:t xml:space="preserve">matérias: </w:t>
      </w:r>
      <w:r w:rsidR="00EF21FC">
        <w:rPr>
          <w:rFonts w:ascii="Century Gothic" w:hAnsi="Century Gothic"/>
          <w:sz w:val="24"/>
          <w:szCs w:val="24"/>
        </w:rPr>
        <w:t xml:space="preserve">Projeto de </w:t>
      </w:r>
      <w:r w:rsidR="007C538D">
        <w:rPr>
          <w:rFonts w:ascii="Century Gothic" w:hAnsi="Century Gothic"/>
          <w:sz w:val="24"/>
          <w:szCs w:val="24"/>
        </w:rPr>
        <w:t xml:space="preserve">Lei </w:t>
      </w:r>
      <w:r w:rsidR="00EF21FC">
        <w:rPr>
          <w:rFonts w:ascii="Century Gothic" w:hAnsi="Century Gothic"/>
          <w:sz w:val="24"/>
          <w:szCs w:val="24"/>
        </w:rPr>
        <w:t xml:space="preserve">nº </w:t>
      </w:r>
      <w:r w:rsidR="007C538D">
        <w:rPr>
          <w:rFonts w:ascii="Century Gothic" w:hAnsi="Century Gothic"/>
          <w:sz w:val="24"/>
          <w:szCs w:val="24"/>
        </w:rPr>
        <w:t>47</w:t>
      </w:r>
      <w:r w:rsidR="00EF21FC">
        <w:rPr>
          <w:rFonts w:ascii="Century Gothic" w:hAnsi="Century Gothic"/>
          <w:sz w:val="24"/>
          <w:szCs w:val="24"/>
        </w:rPr>
        <w:t>/2018, que</w:t>
      </w:r>
      <w:r w:rsidR="007C538D">
        <w:rPr>
          <w:rFonts w:ascii="Century Gothic" w:hAnsi="Century Gothic"/>
          <w:sz w:val="24"/>
          <w:szCs w:val="24"/>
        </w:rPr>
        <w:t xml:space="preserve"> DISPÕE SOBRE O DESMEMBRAMENTO DE PARTE DA CHÁCARA Nº 140/141/A-C, E DOA A ÁREA DE 12.399,11 M² PARA O ESTADO DO PARANÁ PARA UTILIZAÇÃO PELA SECRETARIA DE ESTADO DA SEGURANÇA PÚBLICA, E DÁ OUTRAS PROVIDÊNCIAS; Projeto de Lei nº 48/2018, que DISPÕE SOBRE AUTORIZAÇÃO PARA CRIAÇÃO DE CRÉDITO ADICIONAL ESPECIAL, E DÁ OUTRAS PROVIDÊNCIAS; Projeto de Lei nº 49/2018, que DISPÕE SOBRE AUTORIZAÇÃO PARA ABERTURA DE CRÉDITO ADICIONAL SUPLEMENTAR, E DÁ OUTRAS PROVIDÊNCIAS; </w:t>
      </w:r>
      <w:r w:rsidR="007C538D">
        <w:rPr>
          <w:rFonts w:ascii="Century Gothic" w:hAnsi="Century Gothic"/>
          <w:sz w:val="24"/>
          <w:szCs w:val="24"/>
        </w:rPr>
        <w:t>Projeto de Lei nº</w:t>
      </w:r>
      <w:r w:rsidR="007C538D">
        <w:rPr>
          <w:rFonts w:ascii="Century Gothic" w:hAnsi="Century Gothic"/>
          <w:sz w:val="24"/>
          <w:szCs w:val="24"/>
        </w:rPr>
        <w:t xml:space="preserve"> 50/2018, que DISPÕE SOBRE AUTORIZAÇÃO PARA ABERTURA DE CRÉDITO ADICIONAL SUPLEMENTAR À ESPECIAL, E DÁ OUTRAS PROVIDÊNCIAS; e, </w:t>
      </w:r>
      <w:r w:rsidR="007C538D">
        <w:rPr>
          <w:rFonts w:ascii="Century Gothic" w:hAnsi="Century Gothic"/>
          <w:sz w:val="24"/>
          <w:szCs w:val="24"/>
        </w:rPr>
        <w:t>Projeto de Lei nº</w:t>
      </w:r>
      <w:r w:rsidR="007C538D">
        <w:rPr>
          <w:rFonts w:ascii="Century Gothic" w:hAnsi="Century Gothic"/>
          <w:sz w:val="24"/>
          <w:szCs w:val="24"/>
        </w:rPr>
        <w:t xml:space="preserve"> 27/2018, do Legislativo Municipal, que DENOMINA DE UNIDADE DE PRONTO ATENDIMENTO (UPA) DR. EDGAR NETZEL O PRÉDIO EDIFICADO NA RUA AMAPÁ, NO LOTEAMENTO JÓRIS, NA CIDADE DE MARECHAL CÂNDIDO RONDON. </w:t>
      </w:r>
      <w:r w:rsidR="00EF21FC">
        <w:rPr>
          <w:rFonts w:ascii="Century Gothic" w:hAnsi="Century Gothic"/>
          <w:sz w:val="24"/>
          <w:szCs w:val="24"/>
        </w:rPr>
        <w:t>Após a análise das Mensagens e Exposições de Motivos</w:t>
      </w:r>
      <w:r w:rsidR="00A85B8D">
        <w:rPr>
          <w:rFonts w:ascii="Century Gothic" w:hAnsi="Century Gothic"/>
          <w:sz w:val="24"/>
          <w:szCs w:val="24"/>
        </w:rPr>
        <w:t xml:space="preserve">, todos os </w:t>
      </w:r>
      <w:r w:rsidR="00EF21FC">
        <w:rPr>
          <w:rFonts w:ascii="Century Gothic" w:hAnsi="Century Gothic"/>
          <w:sz w:val="24"/>
          <w:szCs w:val="24"/>
        </w:rPr>
        <w:t xml:space="preserve">projetos </w:t>
      </w:r>
      <w:r w:rsidR="00A85B8D">
        <w:rPr>
          <w:rFonts w:ascii="Century Gothic" w:hAnsi="Century Gothic"/>
          <w:sz w:val="24"/>
          <w:szCs w:val="24"/>
        </w:rPr>
        <w:t xml:space="preserve">receberam parecer favorável da referida Comissão. </w:t>
      </w:r>
      <w:r w:rsidR="007C538D">
        <w:rPr>
          <w:rFonts w:ascii="Century Gothic" w:hAnsi="Century Gothic"/>
          <w:sz w:val="24"/>
          <w:szCs w:val="24"/>
        </w:rPr>
        <w:t xml:space="preserve">Registrada a ausência justificada do Vereador Ronaldo Pohl.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931D31">
        <w:rPr>
          <w:rFonts w:ascii="Century Gothic" w:hAnsi="Century Gothic"/>
          <w:sz w:val="24"/>
          <w:szCs w:val="24"/>
        </w:rPr>
        <w:t>0</w:t>
      </w:r>
      <w:r w:rsidR="00A85B8D">
        <w:rPr>
          <w:rFonts w:ascii="Century Gothic" w:hAnsi="Century Gothic"/>
          <w:sz w:val="24"/>
          <w:szCs w:val="24"/>
        </w:rPr>
        <w:t>9h</w:t>
      </w:r>
      <w:r w:rsidR="007336F9">
        <w:rPr>
          <w:rFonts w:ascii="Century Gothic" w:hAnsi="Century Gothic"/>
          <w:sz w:val="24"/>
          <w:szCs w:val="24"/>
        </w:rPr>
        <w:t>20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7C538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  <w:r w:rsidR="007C538D">
        <w:rPr>
          <w:rFonts w:ascii="Century Gothic" w:hAnsi="Century Gothic"/>
          <w:sz w:val="24"/>
          <w:szCs w:val="24"/>
        </w:rPr>
        <w:t>(ausência justif.)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DB" w:rsidRDefault="005D73DB" w:rsidP="003C0F2A">
      <w:pPr>
        <w:spacing w:after="0" w:line="240" w:lineRule="auto"/>
      </w:pPr>
      <w:r>
        <w:separator/>
      </w:r>
    </w:p>
  </w:endnote>
  <w:endnote w:type="continuationSeparator" w:id="0">
    <w:p w:rsidR="005D73DB" w:rsidRDefault="005D73D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DB" w:rsidRDefault="005D73DB" w:rsidP="003C0F2A">
      <w:pPr>
        <w:spacing w:after="0" w:line="240" w:lineRule="auto"/>
      </w:pPr>
      <w:r>
        <w:separator/>
      </w:r>
    </w:p>
  </w:footnote>
  <w:footnote w:type="continuationSeparator" w:id="0">
    <w:p w:rsidR="005D73DB" w:rsidRDefault="005D73DB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217"/>
    <w:rsid w:val="0000594B"/>
    <w:rsid w:val="00013F09"/>
    <w:rsid w:val="000241E2"/>
    <w:rsid w:val="000339FE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4513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1CA3"/>
    <w:rsid w:val="00282B77"/>
    <w:rsid w:val="00286B92"/>
    <w:rsid w:val="00295ADF"/>
    <w:rsid w:val="002A5D1E"/>
    <w:rsid w:val="002D5B32"/>
    <w:rsid w:val="002E5FE4"/>
    <w:rsid w:val="0030319C"/>
    <w:rsid w:val="0030656F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C28F3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D73DB"/>
    <w:rsid w:val="005E31C9"/>
    <w:rsid w:val="00607628"/>
    <w:rsid w:val="00610656"/>
    <w:rsid w:val="00612EAB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A3841"/>
    <w:rsid w:val="006C7D5D"/>
    <w:rsid w:val="006D03F5"/>
    <w:rsid w:val="006D241E"/>
    <w:rsid w:val="006F2378"/>
    <w:rsid w:val="006F51D8"/>
    <w:rsid w:val="00722952"/>
    <w:rsid w:val="007247A4"/>
    <w:rsid w:val="00724ECE"/>
    <w:rsid w:val="0072559A"/>
    <w:rsid w:val="007327F1"/>
    <w:rsid w:val="007336F9"/>
    <w:rsid w:val="00736F39"/>
    <w:rsid w:val="007516AE"/>
    <w:rsid w:val="007575B8"/>
    <w:rsid w:val="007942F7"/>
    <w:rsid w:val="007955CF"/>
    <w:rsid w:val="007A297E"/>
    <w:rsid w:val="007A4DAC"/>
    <w:rsid w:val="007B0755"/>
    <w:rsid w:val="007B63C2"/>
    <w:rsid w:val="007C19CA"/>
    <w:rsid w:val="007C538D"/>
    <w:rsid w:val="007E1B9A"/>
    <w:rsid w:val="007E434A"/>
    <w:rsid w:val="00802E33"/>
    <w:rsid w:val="0081500A"/>
    <w:rsid w:val="00830121"/>
    <w:rsid w:val="00832D15"/>
    <w:rsid w:val="0084606A"/>
    <w:rsid w:val="008504C4"/>
    <w:rsid w:val="0085180A"/>
    <w:rsid w:val="00852878"/>
    <w:rsid w:val="008578F4"/>
    <w:rsid w:val="008603A3"/>
    <w:rsid w:val="008730F0"/>
    <w:rsid w:val="008900D0"/>
    <w:rsid w:val="008B3E50"/>
    <w:rsid w:val="008B4CFC"/>
    <w:rsid w:val="008D678D"/>
    <w:rsid w:val="008E7782"/>
    <w:rsid w:val="008F6909"/>
    <w:rsid w:val="009054FE"/>
    <w:rsid w:val="0090701C"/>
    <w:rsid w:val="00931D31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09E"/>
    <w:rsid w:val="00A51B94"/>
    <w:rsid w:val="00A66360"/>
    <w:rsid w:val="00A74FC8"/>
    <w:rsid w:val="00A85B8D"/>
    <w:rsid w:val="00A94FF4"/>
    <w:rsid w:val="00AA0D67"/>
    <w:rsid w:val="00AA7702"/>
    <w:rsid w:val="00AB5CF6"/>
    <w:rsid w:val="00AF42BD"/>
    <w:rsid w:val="00B02398"/>
    <w:rsid w:val="00B05F5C"/>
    <w:rsid w:val="00B17BE2"/>
    <w:rsid w:val="00B30C7E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47800"/>
    <w:rsid w:val="00C51541"/>
    <w:rsid w:val="00C60B12"/>
    <w:rsid w:val="00C63F22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CF60A2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21FC"/>
    <w:rsid w:val="00EF4B5B"/>
    <w:rsid w:val="00EF6A47"/>
    <w:rsid w:val="00F063F3"/>
    <w:rsid w:val="00F1391A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  <w:rsid w:val="00FF0241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2018-04-17T16:37:00Z</cp:lastPrinted>
  <dcterms:created xsi:type="dcterms:W3CDTF">2018-10-15T10:47:00Z</dcterms:created>
  <dcterms:modified xsi:type="dcterms:W3CDTF">2018-10-15T10:52:00Z</dcterms:modified>
</cp:coreProperties>
</file>