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B787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CF536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71015">
        <w:rPr>
          <w:rFonts w:ascii="Century Gothic" w:eastAsia="Calibri" w:hAnsi="Century Gothic" w:cs="Times New Roman"/>
          <w:sz w:val="24"/>
          <w:szCs w:val="24"/>
        </w:rPr>
        <w:t>1</w:t>
      </w:r>
      <w:r w:rsidR="006B7876">
        <w:rPr>
          <w:rFonts w:ascii="Century Gothic" w:eastAsia="Calibri" w:hAnsi="Century Gothic" w:cs="Times New Roman"/>
          <w:sz w:val="24"/>
          <w:szCs w:val="24"/>
        </w:rPr>
        <w:t>6</w:t>
      </w:r>
      <w:r w:rsidR="00BA0355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D74A1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74A18">
        <w:rPr>
          <w:rFonts w:ascii="Century Gothic" w:hAnsi="Century Gothic"/>
          <w:b/>
          <w:color w:val="auto"/>
        </w:rPr>
        <w:t>3</w:t>
      </w:r>
      <w:r w:rsidR="006B7876">
        <w:rPr>
          <w:rFonts w:ascii="Century Gothic" w:hAnsi="Century Gothic"/>
          <w:b/>
          <w:color w:val="auto"/>
        </w:rPr>
        <w:t>7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74A1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17</w:t>
      </w:r>
      <w:r w:rsidR="000423B2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B7876">
        <w:rPr>
          <w:rFonts w:ascii="Century Gothic" w:hAnsi="Century Gothic"/>
          <w:sz w:val="24"/>
          <w:szCs w:val="24"/>
        </w:rPr>
        <w:t>20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CF536E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6B7876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RATIFICA A ALTERAÇÃO E CONSOLIDAÇÃO DO CONTRATO DE CONSÓRCIO, ORIUNDO DO PROTOCOLO DE INTENÇÕES DO CONSÓRCIO INTERMUNICIPAL DE SAÚDE COSTA OESTE DO PARANÁ – CISCOPAR, E DÁ OUTRAS PROVIDÊNCIAS</w:t>
      </w:r>
      <w:r w:rsidR="00571015">
        <w:rPr>
          <w:rFonts w:ascii="Century Gothic" w:hAnsi="Century Gothic"/>
          <w:i/>
        </w:rPr>
        <w:t>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9E0681" w:rsidRPr="009E0681" w:rsidRDefault="003E6A6D" w:rsidP="009E06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>Conforme revela a Mensa</w:t>
      </w:r>
      <w:r w:rsidR="00E43912">
        <w:rPr>
          <w:rFonts w:ascii="Century Gothic" w:hAnsi="Century Gothic"/>
          <w:sz w:val="24"/>
          <w:szCs w:val="24"/>
        </w:rPr>
        <w:t>gem e Exposição de Motivos nº 0</w:t>
      </w:r>
      <w:r w:rsidR="00D10E32">
        <w:rPr>
          <w:rFonts w:ascii="Century Gothic" w:hAnsi="Century Gothic"/>
          <w:sz w:val="24"/>
          <w:szCs w:val="24"/>
        </w:rPr>
        <w:t>21</w:t>
      </w:r>
      <w:r w:rsidRPr="003E6A6D">
        <w:rPr>
          <w:rFonts w:ascii="Century Gothic" w:hAnsi="Century Gothic"/>
          <w:sz w:val="24"/>
          <w:szCs w:val="24"/>
        </w:rPr>
        <w:t xml:space="preserve">/2018, </w:t>
      </w:r>
      <w:r w:rsidR="009E0681">
        <w:rPr>
          <w:rFonts w:ascii="Century Gothic" w:hAnsi="Century Gothic"/>
          <w:sz w:val="24"/>
          <w:szCs w:val="24"/>
        </w:rPr>
        <w:t>a</w:t>
      </w:r>
      <w:bookmarkStart w:id="0" w:name="_GoBack"/>
      <w:bookmarkEnd w:id="0"/>
      <w:r w:rsidR="009E0681" w:rsidRPr="009E0681">
        <w:rPr>
          <w:rFonts w:ascii="Century Gothic" w:hAnsi="Century Gothic"/>
          <w:sz w:val="24"/>
          <w:szCs w:val="24"/>
        </w:rPr>
        <w:t xml:space="preserve"> Primeira Alteração e Consolidação do Contrato de Consórcio do CISCOPAR transforma o consórcio privado de saúde para consórcio público, constituído sob a forma de associação pública, sem fins lucrativos, de natureza autárquica interfederativa, integrando, nos termos da Lei, a Administração Indireta dos entes consorciados, viabilizando-se, desta forma, a aplicação, à Entidade, dos diversos benefícios assegurados em lei às autarquias, como, por exemplo, a imunidade tributária recíproca, o regime de precatório para os pagamentos devidos em virtude de sentença judiciária e os privilégios processuais outorgados à Fazenda Pública.</w:t>
      </w:r>
    </w:p>
    <w:p w:rsidR="009E0681" w:rsidRPr="009E0681" w:rsidRDefault="009E0681" w:rsidP="009E06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E0681" w:rsidRPr="009E0681" w:rsidRDefault="009E0681" w:rsidP="009E06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E0681">
        <w:rPr>
          <w:rFonts w:ascii="Century Gothic" w:hAnsi="Century Gothic"/>
          <w:sz w:val="24"/>
          <w:szCs w:val="24"/>
        </w:rPr>
        <w:t>Além dos benefícios trazidos com essa mudança, cumpre esclarecer que não haverá, na prática, modificações significativas em relação ao exercício das atividades do CISCOPAR, considerando que será mantido o regime celetista aos servidores que integram o seu quadro, conforme entendimento decorrente do art. 4º, IX, da Lei Federal 11.107/05, e do art. 22, do Decreto Federal 6.017/07, bem como considerando que o Consórcio já presta serviços exclusivamente ao SUS, no atendimento a usuários da rede pública de saúde, com a aplicação das normas de contabilidade pública e observância de todas as regras atinentes ao serviço público, como, por exemplo, a contratação por concurso público, a realização de licitação e a prestação de contas junto ao Tribunal de Contas do Estado do Paraná.</w:t>
      </w:r>
    </w:p>
    <w:p w:rsidR="009E0681" w:rsidRPr="009E0681" w:rsidRDefault="009E0681" w:rsidP="009E06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E0681" w:rsidRPr="009E0681" w:rsidRDefault="009E0681" w:rsidP="009E068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E0681">
        <w:rPr>
          <w:rFonts w:ascii="Century Gothic" w:hAnsi="Century Gothic"/>
          <w:sz w:val="24"/>
          <w:szCs w:val="24"/>
        </w:rPr>
        <w:t>De outro giro, a alteração em voga expande as atribuições do CISCOPAR, de modo a abranger a prestação de serviços de saúde especializados eletivos de referência, tanto de média quanto também de alta complexidade, em nível ambulatorial, compreendendo a realização de consultas, exames, procedimentos e cirurgias, com o objetivo de assegurar, expressamente, o desenvolvimento das atividades previstas para a nova estrutura do Consórcio, bem como de melhorar a capacidade e eficiência do SUS, proporcionando, à população dos municípios consorciados, a humanização do atendimento com resolutividade.</w:t>
      </w:r>
    </w:p>
    <w:p w:rsidR="009E0681" w:rsidRDefault="009E0681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10E32" w:rsidRDefault="00D10E32" w:rsidP="004848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F41B9">
        <w:rPr>
          <w:rFonts w:ascii="Century Gothic" w:hAnsi="Century Gothic"/>
          <w:sz w:val="24"/>
          <w:szCs w:val="24"/>
        </w:rPr>
        <w:t xml:space="preserve">a justificativa acima apresentada, </w:t>
      </w:r>
      <w:r>
        <w:rPr>
          <w:rFonts w:ascii="Century Gothic" w:hAnsi="Century Gothic"/>
          <w:sz w:val="24"/>
          <w:szCs w:val="24"/>
        </w:rPr>
        <w:t xml:space="preserve">os integrantes da Comissão Permanente de Justiça e Redação decidem, por unanimidade de votos, exarar PARECER </w:t>
      </w:r>
      <w:r w:rsidR="005833FF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 xml:space="preserve">ao Projeto de Lei nº </w:t>
      </w:r>
      <w:r w:rsidR="00D10E32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/2018</w:t>
      </w:r>
      <w:r w:rsidR="005833FF">
        <w:rPr>
          <w:rFonts w:ascii="Century Gothic" w:hAnsi="Century Gothic"/>
          <w:sz w:val="24"/>
          <w:szCs w:val="24"/>
        </w:rPr>
        <w:t xml:space="preserve"> do </w:t>
      </w:r>
      <w:r w:rsidR="00B84B25">
        <w:rPr>
          <w:rFonts w:ascii="Century Gothic" w:hAnsi="Century Gothic"/>
          <w:sz w:val="24"/>
          <w:szCs w:val="24"/>
        </w:rPr>
        <w:t xml:space="preserve">Executivo </w:t>
      </w:r>
      <w:r w:rsidR="005833F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36412">
        <w:rPr>
          <w:rFonts w:ascii="Century Gothic" w:hAnsi="Century Gothic"/>
          <w:sz w:val="24"/>
          <w:szCs w:val="24"/>
        </w:rPr>
        <w:t>17</w:t>
      </w:r>
      <w:r w:rsidR="00117C77">
        <w:rPr>
          <w:rFonts w:ascii="Century Gothic" w:hAnsi="Century Gothic"/>
          <w:sz w:val="24"/>
          <w:szCs w:val="24"/>
        </w:rPr>
        <w:t xml:space="preserve"> de abril</w:t>
      </w:r>
      <w:r w:rsidR="006215D9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A52DB" w:rsidRDefault="000A52D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10E" w:rsidRDefault="0004610E" w:rsidP="003C0F2A">
      <w:pPr>
        <w:spacing w:after="0" w:line="240" w:lineRule="auto"/>
      </w:pPr>
      <w:r>
        <w:separator/>
      </w:r>
    </w:p>
  </w:endnote>
  <w:endnote w:type="continuationSeparator" w:id="0">
    <w:p w:rsidR="0004610E" w:rsidRDefault="0004610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10E" w:rsidRDefault="0004610E" w:rsidP="003C0F2A">
      <w:pPr>
        <w:spacing w:after="0" w:line="240" w:lineRule="auto"/>
      </w:pPr>
      <w:r>
        <w:separator/>
      </w:r>
    </w:p>
  </w:footnote>
  <w:footnote w:type="continuationSeparator" w:id="0">
    <w:p w:rsidR="0004610E" w:rsidRDefault="0004610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D22DA"/>
    <w:rsid w:val="000D4F1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44B0E"/>
    <w:rsid w:val="00144C91"/>
    <w:rsid w:val="00152F3D"/>
    <w:rsid w:val="001733F3"/>
    <w:rsid w:val="00177724"/>
    <w:rsid w:val="0019212A"/>
    <w:rsid w:val="001A46F8"/>
    <w:rsid w:val="001B058C"/>
    <w:rsid w:val="001C6D76"/>
    <w:rsid w:val="001D1217"/>
    <w:rsid w:val="001D3054"/>
    <w:rsid w:val="001E1716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13D37"/>
    <w:rsid w:val="00316DE3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E2067"/>
    <w:rsid w:val="003E6A6D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238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84860"/>
    <w:rsid w:val="00486E3F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3234"/>
    <w:rsid w:val="00514837"/>
    <w:rsid w:val="00517CB6"/>
    <w:rsid w:val="00520485"/>
    <w:rsid w:val="00525A2E"/>
    <w:rsid w:val="00533D12"/>
    <w:rsid w:val="00536226"/>
    <w:rsid w:val="00537E23"/>
    <w:rsid w:val="00551539"/>
    <w:rsid w:val="005640FA"/>
    <w:rsid w:val="00571015"/>
    <w:rsid w:val="00571A8E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876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A735C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551F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863EA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0681"/>
    <w:rsid w:val="009E327A"/>
    <w:rsid w:val="009E4B68"/>
    <w:rsid w:val="009F0219"/>
    <w:rsid w:val="009F22A9"/>
    <w:rsid w:val="009F429C"/>
    <w:rsid w:val="009F6459"/>
    <w:rsid w:val="00A04EA0"/>
    <w:rsid w:val="00A13ECC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0E32"/>
    <w:rsid w:val="00D141F7"/>
    <w:rsid w:val="00D24F75"/>
    <w:rsid w:val="00D258FA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4D04"/>
    <w:rsid w:val="00DC091F"/>
    <w:rsid w:val="00DC43CB"/>
    <w:rsid w:val="00DD188D"/>
    <w:rsid w:val="00DD3106"/>
    <w:rsid w:val="00DD37C4"/>
    <w:rsid w:val="00DE355C"/>
    <w:rsid w:val="00DE72B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3912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2018-04-17T17:15:00Z</cp:lastPrinted>
  <dcterms:created xsi:type="dcterms:W3CDTF">2018-04-17T18:09:00Z</dcterms:created>
  <dcterms:modified xsi:type="dcterms:W3CDTF">2018-04-17T18:12:00Z</dcterms:modified>
</cp:coreProperties>
</file>