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967" w:rsidRDefault="00C16967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Pr="00BF146E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Marechal Cândido Rondon, em </w:t>
      </w:r>
      <w:r w:rsidR="00C87D4D">
        <w:rPr>
          <w:rFonts w:ascii="Century Gothic" w:hAnsi="Century Gothic"/>
          <w:sz w:val="24"/>
          <w:szCs w:val="24"/>
        </w:rPr>
        <w:t>0</w:t>
      </w:r>
      <w:r w:rsidR="00586BF2">
        <w:rPr>
          <w:rFonts w:ascii="Century Gothic" w:hAnsi="Century Gothic"/>
          <w:sz w:val="24"/>
          <w:szCs w:val="24"/>
        </w:rPr>
        <w:t>6</w:t>
      </w:r>
      <w:r w:rsidR="00C87D4D">
        <w:rPr>
          <w:rFonts w:ascii="Century Gothic" w:hAnsi="Century Gothic"/>
          <w:sz w:val="24"/>
          <w:szCs w:val="24"/>
        </w:rPr>
        <w:t xml:space="preserve"> de março </w:t>
      </w:r>
      <w:r>
        <w:rPr>
          <w:rFonts w:ascii="Century Gothic" w:hAnsi="Century Gothic"/>
          <w:sz w:val="24"/>
          <w:szCs w:val="24"/>
        </w:rPr>
        <w:t>de 201</w:t>
      </w:r>
      <w:r w:rsidR="00C87D4D">
        <w:rPr>
          <w:rFonts w:ascii="Century Gothic" w:hAnsi="Century Gothic"/>
          <w:sz w:val="24"/>
          <w:szCs w:val="24"/>
        </w:rPr>
        <w:t>8</w:t>
      </w:r>
      <w:r>
        <w:rPr>
          <w:rFonts w:ascii="Century Gothic" w:hAnsi="Century Gothic"/>
          <w:sz w:val="24"/>
          <w:szCs w:val="24"/>
        </w:rPr>
        <w:t>.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Caro Procurador,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Atendendo deliberação ocorrida </w:t>
      </w:r>
      <w:r w:rsidR="00586BF2">
        <w:rPr>
          <w:rFonts w:ascii="Century Gothic" w:hAnsi="Century Gothic"/>
          <w:sz w:val="24"/>
          <w:szCs w:val="24"/>
        </w:rPr>
        <w:t>nesta terça-</w:t>
      </w:r>
      <w:r w:rsidR="00C87D4D">
        <w:rPr>
          <w:rFonts w:ascii="Century Gothic" w:hAnsi="Century Gothic"/>
          <w:sz w:val="24"/>
          <w:szCs w:val="24"/>
        </w:rPr>
        <w:t>feira (</w:t>
      </w:r>
      <w:r w:rsidR="00586BF2">
        <w:rPr>
          <w:rFonts w:ascii="Century Gothic" w:hAnsi="Century Gothic"/>
          <w:sz w:val="24"/>
          <w:szCs w:val="24"/>
        </w:rPr>
        <w:t>0</w:t>
      </w:r>
      <w:r w:rsidR="00C87D4D">
        <w:rPr>
          <w:rFonts w:ascii="Century Gothic" w:hAnsi="Century Gothic"/>
          <w:sz w:val="24"/>
          <w:szCs w:val="24"/>
        </w:rPr>
        <w:t>6) p</w:t>
      </w:r>
      <w:r>
        <w:rPr>
          <w:rFonts w:ascii="Century Gothic" w:hAnsi="Century Gothic"/>
          <w:sz w:val="24"/>
          <w:szCs w:val="24"/>
        </w:rPr>
        <w:t xml:space="preserve">elos Vereadores que integram a Comissão Permanente de Justiça e Redação, encaminho para sua apreciação o Projeto de Lei nº </w:t>
      </w:r>
      <w:r w:rsidR="00C87D4D">
        <w:rPr>
          <w:rFonts w:ascii="Century Gothic" w:hAnsi="Century Gothic"/>
          <w:sz w:val="24"/>
          <w:szCs w:val="24"/>
        </w:rPr>
        <w:t>0</w:t>
      </w:r>
      <w:r w:rsidR="009F0EF1">
        <w:rPr>
          <w:rFonts w:ascii="Century Gothic" w:hAnsi="Century Gothic"/>
          <w:sz w:val="24"/>
          <w:szCs w:val="24"/>
        </w:rPr>
        <w:t>5</w:t>
      </w:r>
      <w:r>
        <w:rPr>
          <w:rFonts w:ascii="Century Gothic" w:hAnsi="Century Gothic"/>
          <w:sz w:val="24"/>
          <w:szCs w:val="24"/>
        </w:rPr>
        <w:t>/201</w:t>
      </w:r>
      <w:r w:rsidR="00C87D4D">
        <w:rPr>
          <w:rFonts w:ascii="Century Gothic" w:hAnsi="Century Gothic"/>
          <w:sz w:val="24"/>
          <w:szCs w:val="24"/>
        </w:rPr>
        <w:t>8</w:t>
      </w:r>
      <w:r>
        <w:rPr>
          <w:rFonts w:ascii="Century Gothic" w:hAnsi="Century Gothic"/>
          <w:sz w:val="24"/>
          <w:szCs w:val="24"/>
        </w:rPr>
        <w:t>,</w:t>
      </w:r>
      <w:r w:rsidR="00C87D4D">
        <w:rPr>
          <w:rFonts w:ascii="Century Gothic" w:hAnsi="Century Gothic"/>
          <w:sz w:val="24"/>
          <w:szCs w:val="24"/>
        </w:rPr>
        <w:t xml:space="preserve"> de autoria do Vereador </w:t>
      </w:r>
      <w:r w:rsidR="009F0EF1">
        <w:rPr>
          <w:rFonts w:ascii="Century Gothic" w:hAnsi="Century Gothic"/>
          <w:sz w:val="24"/>
          <w:szCs w:val="24"/>
        </w:rPr>
        <w:t>Nilson Erno Hachmann</w:t>
      </w:r>
      <w:r w:rsidR="00586BF2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>visando a elaboração do competente Parecer Jurídico.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Referido Projeto</w:t>
      </w:r>
      <w:r w:rsidR="00F41AE8">
        <w:rPr>
          <w:rFonts w:ascii="Century Gothic" w:hAnsi="Century Gothic"/>
          <w:sz w:val="24"/>
          <w:szCs w:val="24"/>
        </w:rPr>
        <w:t xml:space="preserve"> </w:t>
      </w:r>
      <w:r w:rsidR="009F0EF1">
        <w:rPr>
          <w:rFonts w:ascii="Century Gothic" w:hAnsi="Century Gothic"/>
          <w:sz w:val="24"/>
          <w:szCs w:val="24"/>
        </w:rPr>
        <w:t>dispõe sobre a isenção da taxa de inscrição em concursos e testes seletivos municipais às pessoas que comprovarem serem doadoras regulares de sangue</w:t>
      </w:r>
      <w:bookmarkStart w:id="0" w:name="_GoBack"/>
      <w:bookmarkEnd w:id="0"/>
      <w:r w:rsidR="00C87D4D">
        <w:rPr>
          <w:rFonts w:ascii="Century Gothic" w:hAnsi="Century Gothic"/>
          <w:sz w:val="24"/>
          <w:szCs w:val="24"/>
        </w:rPr>
        <w:t>, e dá outras providências.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Atenciosamente,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F41AE8" w:rsidRDefault="00F41AE8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Pr="004D7EA1" w:rsidRDefault="00BF146E" w:rsidP="00BF146E">
      <w:pPr>
        <w:pStyle w:val="SemEspaamento"/>
        <w:ind w:firstLine="2835"/>
        <w:jc w:val="both"/>
        <w:rPr>
          <w:rFonts w:ascii="Century Gothic" w:hAnsi="Century Gothic"/>
          <w:b/>
          <w:sz w:val="24"/>
          <w:szCs w:val="24"/>
        </w:rPr>
      </w:pPr>
      <w:r w:rsidRPr="004D7EA1">
        <w:rPr>
          <w:rFonts w:ascii="Century Gothic" w:hAnsi="Century Gothic"/>
          <w:b/>
          <w:sz w:val="24"/>
          <w:szCs w:val="24"/>
        </w:rPr>
        <w:t>LUÍS CARLOS DIESEL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Oficial Legislativo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06E7D" w:rsidRDefault="00906E7D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Ao Sr.</w:t>
      </w: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BF146E">
        <w:rPr>
          <w:rFonts w:ascii="Century Gothic" w:hAnsi="Century Gothic"/>
          <w:b/>
          <w:sz w:val="24"/>
          <w:szCs w:val="24"/>
        </w:rPr>
        <w:t>VICTOR EDUARDO BERTOLDI BOFF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M.D. Procurador Jurídico da Câmara Municipal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Marechal Cândido Rondon – PR</w:t>
      </w: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  <w:u w:val="single"/>
        </w:rPr>
      </w:pPr>
      <w:r w:rsidRPr="00BF146E">
        <w:rPr>
          <w:rFonts w:ascii="Century Gothic" w:hAnsi="Century Gothic"/>
          <w:sz w:val="24"/>
          <w:szCs w:val="24"/>
          <w:u w:val="single"/>
        </w:rPr>
        <w:t>Nesta</w:t>
      </w: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BF146E" w:rsidRPr="00BF14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6E"/>
    <w:rsid w:val="00207C4F"/>
    <w:rsid w:val="0042216C"/>
    <w:rsid w:val="004D7EA1"/>
    <w:rsid w:val="00586BF2"/>
    <w:rsid w:val="005D0168"/>
    <w:rsid w:val="00823211"/>
    <w:rsid w:val="00906E7D"/>
    <w:rsid w:val="009F0EF1"/>
    <w:rsid w:val="00AF00D9"/>
    <w:rsid w:val="00B33219"/>
    <w:rsid w:val="00BF146E"/>
    <w:rsid w:val="00C16967"/>
    <w:rsid w:val="00C87D4D"/>
    <w:rsid w:val="00F4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1E4E0-A4B9-4A16-B7C3-F4D9020F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F146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0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0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Carlos Diesel</dc:creator>
  <cp:keywords/>
  <dc:description/>
  <cp:lastModifiedBy>Luís Carlos Diesel</cp:lastModifiedBy>
  <cp:revision>3</cp:revision>
  <cp:lastPrinted>2018-03-01T17:02:00Z</cp:lastPrinted>
  <dcterms:created xsi:type="dcterms:W3CDTF">2018-03-06T15:36:00Z</dcterms:created>
  <dcterms:modified xsi:type="dcterms:W3CDTF">2018-03-06T15:37:00Z</dcterms:modified>
</cp:coreProperties>
</file>