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11" w:rsidRPr="00134566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 xml:space="preserve">PROJETO DE LEI Nº 051/2016 </w:t>
      </w:r>
    </w:p>
    <w:p w:rsidR="00E05611" w:rsidRPr="00134566" w:rsidRDefault="00E05611" w:rsidP="006D787F">
      <w:pPr>
        <w:pStyle w:val="SemEspaamento"/>
        <w:ind w:right="-2"/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Data: 03 de outubro de 2016</w:t>
      </w:r>
    </w:p>
    <w:p w:rsidR="00E05611" w:rsidRPr="00134566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0"/>
          <w:szCs w:val="20"/>
        </w:rPr>
      </w:pPr>
    </w:p>
    <w:p w:rsidR="00E05611" w:rsidRPr="00134566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Emenda Nº 0</w:t>
      </w:r>
      <w:r w:rsidR="00C30A55" w:rsidRPr="00134566">
        <w:rPr>
          <w:rFonts w:ascii="Century Gothic" w:hAnsi="Century Gothic"/>
          <w:b/>
          <w:sz w:val="20"/>
          <w:szCs w:val="20"/>
        </w:rPr>
        <w:t>2</w:t>
      </w:r>
    </w:p>
    <w:p w:rsidR="00E05611" w:rsidRPr="00134566" w:rsidRDefault="00E05611" w:rsidP="006D787F">
      <w:pPr>
        <w:pStyle w:val="SemEspaamento"/>
        <w:ind w:right="-2"/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Data: 11 de novembro de 2016</w:t>
      </w:r>
    </w:p>
    <w:p w:rsidR="00E05611" w:rsidRPr="00134566" w:rsidRDefault="00E05611" w:rsidP="006D787F">
      <w:pPr>
        <w:pStyle w:val="SemEspaamento"/>
        <w:tabs>
          <w:tab w:val="left" w:pos="5103"/>
        </w:tabs>
        <w:ind w:right="-2"/>
        <w:jc w:val="both"/>
        <w:rPr>
          <w:rFonts w:ascii="Century Gothic" w:hAnsi="Century Gothic"/>
          <w:b/>
          <w:sz w:val="20"/>
          <w:szCs w:val="20"/>
        </w:rPr>
      </w:pPr>
    </w:p>
    <w:p w:rsidR="00E05611" w:rsidRPr="00134566" w:rsidRDefault="00E05611" w:rsidP="006D787F">
      <w:pPr>
        <w:pStyle w:val="SemEspaamento"/>
        <w:tabs>
          <w:tab w:val="left" w:pos="5103"/>
        </w:tabs>
        <w:ind w:left="4536" w:right="-2"/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 xml:space="preserve">Ementa: altera </w:t>
      </w:r>
      <w:r w:rsidR="00C30A55" w:rsidRPr="00134566">
        <w:rPr>
          <w:rFonts w:ascii="Century Gothic" w:hAnsi="Century Gothic"/>
          <w:b/>
          <w:sz w:val="20"/>
          <w:szCs w:val="20"/>
        </w:rPr>
        <w:t xml:space="preserve">o </w:t>
      </w:r>
      <w:r w:rsidRPr="00134566">
        <w:rPr>
          <w:rFonts w:ascii="Century Gothic" w:hAnsi="Century Gothic"/>
          <w:b/>
          <w:sz w:val="20"/>
          <w:szCs w:val="20"/>
        </w:rPr>
        <w:t>Projeto de Lei nº 051/2016, do Executivo Municipal.</w:t>
      </w:r>
    </w:p>
    <w:p w:rsidR="00E05611" w:rsidRPr="00134566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134566">
      <w:pPr>
        <w:tabs>
          <w:tab w:val="left" w:pos="709"/>
        </w:tabs>
        <w:jc w:val="both"/>
        <w:rPr>
          <w:rFonts w:ascii="Century Gothic" w:hAnsi="Century Gothic"/>
          <w:bCs/>
          <w:sz w:val="20"/>
          <w:szCs w:val="20"/>
        </w:rPr>
      </w:pPr>
      <w:r w:rsidRPr="00134566">
        <w:rPr>
          <w:rFonts w:ascii="Century Gothic" w:hAnsi="Century Gothic"/>
          <w:bCs/>
          <w:sz w:val="20"/>
          <w:szCs w:val="20"/>
        </w:rPr>
        <w:t>O Vereador que abaixo subscreve, no uso de suas atribuições legais, utilizando-se do que preceitua o artigo 172, incisos IV, do Regimento Interno desta Casa de Leis, apresenta a seguinte emenda modificativa ao Projeto de Lei nº 051/2016, do Executivo Municipal:</w:t>
      </w:r>
    </w:p>
    <w:p w:rsidR="00134566" w:rsidRPr="00134566" w:rsidRDefault="00134566" w:rsidP="00134566">
      <w:pPr>
        <w:pStyle w:val="SemEspaamento"/>
        <w:ind w:right="-2" w:firstLine="1134"/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“A Câmara Municipal de Marechal Cândido Rondon, Estado do Paraná, aprovou a seguinte Lei:</w:t>
      </w:r>
    </w:p>
    <w:p w:rsidR="00134566" w:rsidRPr="00134566" w:rsidRDefault="00134566" w:rsidP="00134566">
      <w:pPr>
        <w:pStyle w:val="SemEspaamento"/>
        <w:ind w:right="565" w:firstLine="1134"/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134566">
      <w:pPr>
        <w:tabs>
          <w:tab w:val="left" w:pos="709"/>
        </w:tabs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Reduz</w:t>
      </w:r>
      <w:r w:rsidRPr="00134566">
        <w:rPr>
          <w:rFonts w:ascii="Century Gothic" w:hAnsi="Century Gothic"/>
          <w:sz w:val="20"/>
          <w:szCs w:val="20"/>
        </w:rPr>
        <w:t xml:space="preserve"> a despesa nas seguintes ações e elementos: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 – Poder Executivo</w:t>
      </w: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02.001 – Gabinete do Prefeito</w:t>
      </w: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02.001.0004.0122.0005.2002 – Manutenção do Gabinete do Prefeito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3.0.00.00 – Despesas Correntes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3.3.00.00 – Outras despesas correntes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3.3.90.00 – Aplicações Diretas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 xml:space="preserve">3.3.90.39 – Outros Serviços de Terceiros – </w:t>
      </w:r>
      <w:proofErr w:type="gramStart"/>
      <w:r w:rsidRPr="00134566">
        <w:rPr>
          <w:rFonts w:ascii="Century Gothic" w:hAnsi="Century Gothic"/>
          <w:sz w:val="20"/>
          <w:szCs w:val="20"/>
        </w:rPr>
        <w:t>PJ  –</w:t>
      </w:r>
      <w:proofErr w:type="gramEnd"/>
      <w:r w:rsidRPr="00134566">
        <w:rPr>
          <w:rFonts w:ascii="Century Gothic" w:hAnsi="Century Gothic"/>
          <w:sz w:val="20"/>
          <w:szCs w:val="20"/>
        </w:rPr>
        <w:t xml:space="preserve"> Fonte 505 ......................................R$ 500.000,00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02.001.0004.0131.0005.2004 – Divulgação de Atos, Fatos e obras governamentais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3.0.00.00 – Despesas Correntes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3.3.00.00 – Outras despesas correntes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3.3.90.00 – Aplicações Diretas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 xml:space="preserve">3.3.90.39 – Outros Serviços de Terceiros – </w:t>
      </w:r>
      <w:proofErr w:type="gramStart"/>
      <w:r w:rsidRPr="00134566">
        <w:rPr>
          <w:rFonts w:ascii="Century Gothic" w:hAnsi="Century Gothic"/>
          <w:sz w:val="20"/>
          <w:szCs w:val="20"/>
        </w:rPr>
        <w:t>PJ  –</w:t>
      </w:r>
      <w:proofErr w:type="gramEnd"/>
      <w:r w:rsidRPr="00134566">
        <w:rPr>
          <w:rFonts w:ascii="Century Gothic" w:hAnsi="Century Gothic"/>
          <w:sz w:val="20"/>
          <w:szCs w:val="20"/>
        </w:rPr>
        <w:t xml:space="preserve"> Fonte 000 ......................................R$ 200.000,00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 – Poder Executivo</w:t>
      </w: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02.015 – Secretaria Municipal de Viação e Serviços Públicos</w:t>
      </w: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02.015.0015.0451.0055.2077 – Manutenção da Malha Viária Urbana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3.0.00.00 – Despesas Correntes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3.3.00.00 – Outras despesas correntes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lastRenderedPageBreak/>
        <w:t>3.3.90.00 – Aplicações Diretas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3.3.90.30 – Material de Consumo – Fonte 000 .........................................................R$ 250.000,00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 xml:space="preserve">3.3.90.39 – Outros Serviços de Terceiros – </w:t>
      </w:r>
      <w:proofErr w:type="gramStart"/>
      <w:r w:rsidRPr="00134566">
        <w:rPr>
          <w:rFonts w:ascii="Century Gothic" w:hAnsi="Century Gothic"/>
          <w:sz w:val="20"/>
          <w:szCs w:val="20"/>
        </w:rPr>
        <w:t>PJ  –</w:t>
      </w:r>
      <w:proofErr w:type="gramEnd"/>
      <w:r w:rsidRPr="00134566">
        <w:rPr>
          <w:rFonts w:ascii="Century Gothic" w:hAnsi="Century Gothic"/>
          <w:sz w:val="20"/>
          <w:szCs w:val="20"/>
        </w:rPr>
        <w:t xml:space="preserve"> Fonte 000 ......................................R$ 250.000,00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02.015.0015.0451.0055.2078 – Manutenção da Malha Viária Rural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3.0.00.00 – Despesas Correntes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3.3.00.00 – Outras despesas correntes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3.3.90.00 – Aplicações Diretas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3.3.90.30 – Material de Consumo – Fonte 505 .........................................................R$ 200.000,00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 xml:space="preserve">3.3.90.39 – Outros Serviços de Terceiros – </w:t>
      </w:r>
      <w:proofErr w:type="gramStart"/>
      <w:r w:rsidRPr="00134566">
        <w:rPr>
          <w:rFonts w:ascii="Century Gothic" w:hAnsi="Century Gothic"/>
          <w:sz w:val="20"/>
          <w:szCs w:val="20"/>
        </w:rPr>
        <w:t>PJ  –</w:t>
      </w:r>
      <w:proofErr w:type="gramEnd"/>
      <w:r w:rsidRPr="00134566">
        <w:rPr>
          <w:rFonts w:ascii="Century Gothic" w:hAnsi="Century Gothic"/>
          <w:sz w:val="20"/>
          <w:szCs w:val="20"/>
        </w:rPr>
        <w:t xml:space="preserve"> Fonte 505 ......................................R$ 150.000,00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TOTAL: ..................................................................................................................... R$ 1.550.000,00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Inclui</w:t>
      </w:r>
      <w:r w:rsidRPr="00134566">
        <w:rPr>
          <w:rFonts w:ascii="Century Gothic" w:hAnsi="Century Gothic"/>
          <w:sz w:val="20"/>
          <w:szCs w:val="20"/>
        </w:rPr>
        <w:t xml:space="preserve"> despesa a ser realizada com os recursos provenientes da redução informada ac</w:t>
      </w:r>
      <w:r w:rsidRPr="00134566">
        <w:rPr>
          <w:rFonts w:ascii="Century Gothic" w:hAnsi="Century Gothic"/>
          <w:sz w:val="20"/>
          <w:szCs w:val="20"/>
        </w:rPr>
        <w:t>i</w:t>
      </w:r>
      <w:r w:rsidRPr="00134566">
        <w:rPr>
          <w:rFonts w:ascii="Century Gothic" w:hAnsi="Century Gothic"/>
          <w:sz w:val="20"/>
          <w:szCs w:val="20"/>
        </w:rPr>
        <w:t>ma, na ação e elementos abaixo:</w:t>
      </w: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 – Poder Executivo</w:t>
      </w: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02.015 – Secretaria Municipal de Viação e Serviços Públicos</w:t>
      </w: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02.015.0015.0452.0055.1023 – Programa de Pavimentação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4.0.00.00 – Despesas de Capital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4.4.00.00 – Investimentos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4.4.90.00 – Aplicações Diretas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4.4.90.51 – Obras e Instalações – Fonte 000 ........................................................... R$ 700.000,00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  <w:r w:rsidRPr="00134566">
        <w:rPr>
          <w:rFonts w:ascii="Century Gothic" w:hAnsi="Century Gothic"/>
          <w:sz w:val="20"/>
          <w:szCs w:val="20"/>
        </w:rPr>
        <w:t>4.4.90.51 – Obras e Instalações – Fonte 505 ........................................................... R$ 850.000,00</w:t>
      </w:r>
    </w:p>
    <w:p w:rsidR="00134566" w:rsidRPr="00134566" w:rsidRDefault="00134566" w:rsidP="00134566">
      <w:pPr>
        <w:jc w:val="both"/>
        <w:rPr>
          <w:rFonts w:ascii="Century Gothic" w:hAnsi="Century Gothic"/>
          <w:b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TOTAL: ..................................................................................................................... R$ 1.550.000,00</w:t>
      </w:r>
    </w:p>
    <w:p w:rsidR="00134566" w:rsidRPr="00134566" w:rsidRDefault="00134566" w:rsidP="00134566">
      <w:pPr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134566">
      <w:pPr>
        <w:widowControl w:val="0"/>
        <w:tabs>
          <w:tab w:val="left" w:pos="709"/>
        </w:tabs>
        <w:ind w:right="4"/>
        <w:jc w:val="both"/>
        <w:rPr>
          <w:rFonts w:ascii="Century Gothic" w:hAnsi="Century Gothic" w:cs="Arial"/>
          <w:sz w:val="20"/>
          <w:szCs w:val="20"/>
        </w:rPr>
      </w:pPr>
      <w:r w:rsidRPr="00134566">
        <w:rPr>
          <w:rFonts w:ascii="Century Gothic" w:hAnsi="Century Gothic"/>
          <w:b/>
          <w:sz w:val="20"/>
          <w:szCs w:val="20"/>
        </w:rPr>
        <w:t>Solicita</w:t>
      </w:r>
      <w:r w:rsidRPr="00134566">
        <w:rPr>
          <w:rFonts w:ascii="Century Gothic" w:hAnsi="Century Gothic"/>
          <w:sz w:val="20"/>
          <w:szCs w:val="20"/>
        </w:rPr>
        <w:t xml:space="preserve"> </w:t>
      </w:r>
      <w:r w:rsidRPr="00134566">
        <w:rPr>
          <w:rFonts w:ascii="Century Gothic" w:hAnsi="Century Gothic" w:cs="Arial"/>
          <w:sz w:val="20"/>
          <w:szCs w:val="20"/>
        </w:rPr>
        <w:t xml:space="preserve">que se procedam as adequações resultantes desta emenda no texto do Projeto de Lei </w:t>
      </w:r>
      <w:proofErr w:type="gramStart"/>
      <w:r w:rsidRPr="00134566">
        <w:rPr>
          <w:rFonts w:ascii="Century Gothic" w:hAnsi="Century Gothic" w:cs="Arial"/>
          <w:sz w:val="20"/>
          <w:szCs w:val="20"/>
        </w:rPr>
        <w:t>supra citado</w:t>
      </w:r>
      <w:proofErr w:type="gramEnd"/>
      <w:r w:rsidRPr="00134566">
        <w:rPr>
          <w:rFonts w:ascii="Century Gothic" w:hAnsi="Century Gothic" w:cs="Arial"/>
          <w:sz w:val="20"/>
          <w:szCs w:val="20"/>
        </w:rPr>
        <w:t>,</w:t>
      </w:r>
      <w:r w:rsidRPr="00134566">
        <w:rPr>
          <w:rFonts w:ascii="Century Gothic" w:hAnsi="Century Gothic"/>
          <w:sz w:val="20"/>
          <w:szCs w:val="20"/>
        </w:rPr>
        <w:t xml:space="preserve"> bem c</w:t>
      </w:r>
      <w:r w:rsidRPr="00134566">
        <w:rPr>
          <w:rFonts w:ascii="Century Gothic" w:hAnsi="Century Gothic" w:cs="Arial"/>
          <w:sz w:val="20"/>
          <w:szCs w:val="20"/>
        </w:rPr>
        <w:t>omo nos Anexos con</w:t>
      </w:r>
      <w:r w:rsidRPr="00134566">
        <w:rPr>
          <w:rFonts w:ascii="Century Gothic" w:hAnsi="Century Gothic" w:cs="Arial"/>
          <w:sz w:val="20"/>
          <w:szCs w:val="20"/>
        </w:rPr>
        <w:t>s</w:t>
      </w:r>
      <w:r w:rsidRPr="00134566">
        <w:rPr>
          <w:rFonts w:ascii="Century Gothic" w:hAnsi="Century Gothic" w:cs="Arial"/>
          <w:sz w:val="20"/>
          <w:szCs w:val="20"/>
        </w:rPr>
        <w:t>tantes do referido Projeto nos termos da Lei 4.320/64 e demais disposições legais, para que obedeçam o detalhamento constante no Anexo II – Natureza da Despesa Segundo as Categorias Econômicas (Ação), reprod</w:t>
      </w:r>
      <w:r w:rsidRPr="00134566">
        <w:rPr>
          <w:rFonts w:ascii="Century Gothic" w:hAnsi="Century Gothic" w:cs="Arial"/>
          <w:sz w:val="20"/>
          <w:szCs w:val="20"/>
        </w:rPr>
        <w:t>u</w:t>
      </w:r>
      <w:r w:rsidRPr="00134566">
        <w:rPr>
          <w:rFonts w:ascii="Century Gothic" w:hAnsi="Century Gothic" w:cs="Arial"/>
          <w:sz w:val="20"/>
          <w:szCs w:val="20"/>
        </w:rPr>
        <w:t xml:space="preserve">zido abaixo: </w:t>
      </w:r>
    </w:p>
    <w:p w:rsidR="00E05611" w:rsidRPr="00134566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6D787F">
      <w:pPr>
        <w:pStyle w:val="SemEspaamento"/>
        <w:ind w:right="-2" w:firstLine="1134"/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6D787F">
      <w:pPr>
        <w:pStyle w:val="SemEspaamento"/>
        <w:ind w:right="-2" w:firstLine="1134"/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6D787F">
      <w:pPr>
        <w:pStyle w:val="SemEspaamento"/>
        <w:ind w:right="-2" w:firstLine="1134"/>
        <w:jc w:val="both"/>
        <w:rPr>
          <w:rFonts w:ascii="Century Gothic" w:hAnsi="Century Gothic"/>
          <w:sz w:val="20"/>
          <w:szCs w:val="20"/>
        </w:rPr>
      </w:pPr>
    </w:p>
    <w:tbl>
      <w:tblPr>
        <w:tblW w:w="10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4016"/>
        <w:gridCol w:w="1901"/>
        <w:gridCol w:w="1304"/>
        <w:gridCol w:w="1304"/>
      </w:tblGrid>
      <w:tr w:rsidR="007F6697" w:rsidRPr="00134566" w:rsidTr="00134566">
        <w:trPr>
          <w:trHeight w:val="300"/>
        </w:trPr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3027A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Anexo 2 - Natureza da Desp</w:t>
            </w:r>
            <w:r w:rsidR="003027A4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Segundo as </w:t>
            </w:r>
            <w:r w:rsidR="003027A4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Cat. 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Econômicas</w:t>
            </w:r>
            <w:r w:rsidR="003027A4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(Ação)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7F6697" w:rsidRPr="00134566" w:rsidTr="00134566">
        <w:trPr>
          <w:trHeight w:val="300"/>
        </w:trPr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ÓRGÃO - PODE EXECUTIVO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7F6697" w:rsidRPr="00134566" w:rsidTr="00134566">
        <w:trPr>
          <w:trHeight w:val="300"/>
        </w:trPr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UNIDADE: 1 - GABINETE DO PREFEITO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7F6697" w:rsidRPr="00134566" w:rsidTr="00134566">
        <w:trPr>
          <w:trHeight w:val="300"/>
        </w:trPr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0004.0122.0005.2002 - Manutenção do Gabinete do Prefeito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30000000000000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3.840.000,00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31000000000000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2.849.800,00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31900000000000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2.849.800,00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31901100000000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Vencimentos e vantagens fixas - pessoal civil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2.285.000,00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2.285.000,00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31901300000000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Obrigações patronais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540.000,00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540.000,00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31901600000000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variáveis - pessoal civil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24.800,00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24.800,00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33000000000000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Outras despesas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corrents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490.200,00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33900000000000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490.200,00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33901400000000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Diárias - pessoal civil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33903000000000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123.000,00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23.000,00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100.000,00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33903200000000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Material, bem ou serv. p/a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distr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 gratuita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33903300000000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Passagens e despesas com locomoção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25.000,00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25.000,00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33903500000000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Serviços de consultoria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33903600000000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serviços de terceiros - pessoa física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33903700000000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Locação de mão-de-obra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33903900000000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211.500,00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157.500,00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54.000,00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33904700000000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Obrigações tributárias e contributivas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33904900000000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Auxílio-transporte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33906700000000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Depósitos compulsórios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lastRenderedPageBreak/>
              <w:t>33909200000000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de exercícios anteriores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33909300000000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Indenizações e restituições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40000000000000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44000000000000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44900000000000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44905200000000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134566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3.345.000,00</w:t>
            </w:r>
          </w:p>
        </w:tc>
      </w:tr>
    </w:tbl>
    <w:p w:rsidR="007F6697" w:rsidRPr="00134566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7F6697" w:rsidRPr="00134566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3962"/>
        <w:gridCol w:w="1901"/>
        <w:gridCol w:w="1200"/>
        <w:gridCol w:w="1280"/>
      </w:tblGrid>
      <w:tr w:rsidR="007F6697" w:rsidRPr="00134566" w:rsidTr="007F6697">
        <w:trPr>
          <w:trHeight w:val="300"/>
        </w:trPr>
        <w:tc>
          <w:tcPr>
            <w:tcW w:w="7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0004.0131.0005.2004 - Divulgação de Atos, Fatos e Obras Governamentais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7F6697" w:rsidRPr="00134566" w:rsidTr="007F6697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7F6697" w:rsidRPr="00134566" w:rsidTr="007F6697">
        <w:trPr>
          <w:trHeight w:val="300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30000000000000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800.000,00</w:t>
            </w:r>
          </w:p>
        </w:tc>
      </w:tr>
      <w:tr w:rsidR="007F6697" w:rsidRPr="00134566" w:rsidTr="007F6697">
        <w:trPr>
          <w:trHeight w:val="300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33000000000000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800.000,00</w:t>
            </w:r>
          </w:p>
        </w:tc>
      </w:tr>
      <w:tr w:rsidR="007F6697" w:rsidRPr="00134566" w:rsidTr="007F6697">
        <w:trPr>
          <w:trHeight w:val="300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33900000000000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800.000,00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7F6697">
        <w:trPr>
          <w:trHeight w:val="300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33903900000000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800.000,00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7F6697">
        <w:trPr>
          <w:trHeight w:val="300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800.000,00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F6697" w:rsidRPr="00134566" w:rsidTr="007F6697">
        <w:trPr>
          <w:trHeight w:val="300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697" w:rsidRPr="00134566" w:rsidRDefault="007F6697" w:rsidP="007F669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800.000,00</w:t>
            </w:r>
          </w:p>
        </w:tc>
      </w:tr>
    </w:tbl>
    <w:p w:rsidR="007900F5" w:rsidRPr="00134566" w:rsidRDefault="007900F5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7F6697" w:rsidRPr="00134566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7F6697" w:rsidRPr="00134566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7F6697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4033"/>
        <w:gridCol w:w="1901"/>
        <w:gridCol w:w="1304"/>
        <w:gridCol w:w="1304"/>
      </w:tblGrid>
      <w:tr w:rsidR="00156A27" w:rsidRPr="00134566" w:rsidTr="00156A27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Anexo 2 - Natureza da Despesa Segundo as </w:t>
            </w:r>
            <w:r w:rsid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Categorias 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Econômicas (Ação)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156A27" w:rsidRPr="00134566" w:rsidTr="00156A27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ÓRGÃO - PODE EXECUTIVO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156A27" w:rsidRPr="00134566" w:rsidTr="00156A27">
        <w:trPr>
          <w:trHeight w:val="300"/>
        </w:trPr>
        <w:tc>
          <w:tcPr>
            <w:tcW w:w="7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UNIDADE: 15 - SECRETARIA MUNICIPAL DE VIAÇÃO E SERVIÇOS PÚBLICOS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156A27" w:rsidRPr="00134566" w:rsidTr="00156A27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0015.0451.0055.2077 - Manutenção da Malha Viária Urbana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30000000000000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3.399.500,00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31000000000000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2.000.000,00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2.000.000,00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31901100000000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Vencimentos e vantagens fixas - pessoal civil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1.380.000,00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1.380.000,00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31901300000000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Obrigações patronais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31901600000000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variáveis - pessoal civil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290.000,00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290.000,00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lastRenderedPageBreak/>
              <w:t>33000000000000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1.399.500,00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1.399.500,00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658.000,00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87.000,00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21.000,00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33903200000000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Material, bem ou serv. para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distr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 gratuita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33903400000000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Outras desp.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pessoal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decorr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contr. tercei.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33903600000000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6631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66314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física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339039</w:t>
            </w:r>
            <w:r w:rsidR="00E671A2"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731.500,00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161.500,00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33904700000000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Obrigações tributárias e contributivas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33909200000000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de exercícios anteriores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33909300000000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Indenizações e restituições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00512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Cide (Lei 10.866/04, art. 1º 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40000000000000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11.500,00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44000000000000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11.500,00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44900000000000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44903000000000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44903900000000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44905100000000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44905200000000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56A27" w:rsidRPr="00134566" w:rsidTr="00156A27">
        <w:trPr>
          <w:trHeight w:val="30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27" w:rsidRPr="00134566" w:rsidRDefault="00156A27" w:rsidP="00156A2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3.411.000,00</w:t>
            </w:r>
          </w:p>
        </w:tc>
      </w:tr>
    </w:tbl>
    <w:p w:rsidR="007F6697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134566" w:rsidRPr="00134566" w:rsidRDefault="00134566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4021"/>
        <w:gridCol w:w="1901"/>
        <w:gridCol w:w="1304"/>
        <w:gridCol w:w="1304"/>
      </w:tblGrid>
      <w:tr w:rsidR="0088218B" w:rsidRPr="00134566" w:rsidTr="0088218B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Anexo 2 - Natureza da Despesa Segundo as </w:t>
            </w:r>
            <w:r w:rsid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Categorias 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Econômicas (Ação)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88218B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ÓRGÃO - PODE EXECUTIVO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88218B">
        <w:trPr>
          <w:trHeight w:val="300"/>
        </w:trPr>
        <w:tc>
          <w:tcPr>
            <w:tcW w:w="7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UNIDADE: 15 - SECRETARIA MUNICIPAL DE VIAÇÃO E SERVIÇOS PÚBLICOS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88218B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0015.0451.0055.2078 - Manutenção da Malha Viária Rural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30000000000000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2.352.000,00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31000000000000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1.250.000,00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1.250.000,00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31901100000000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Vencimentos e vantagens fixas - pessoal civil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820.000,00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820.000,00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31901300000000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Obrigações patronais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190.000,00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190.000,00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31901600000000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variáveis - pessoal civil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240.000,00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240.000,00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1.102.000,00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1.102.500,00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33901400000000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Diárias - pessoal civil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496.300,00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00504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royalties/comp. fin./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patr.n.prev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212.000,00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284.300,00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33903200000000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Material, bem ou serv. para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distr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 gratuita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33903600000000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física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33903900000000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600.000,00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00504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royalties/comp. fin./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patr.n.prev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33904700000000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Obrigações tributárias e contributivas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33909300000000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Indenizações e restituições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40000000000000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44000000000000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44900000000000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44903000000000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44903900000000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serv.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44905100000000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1.400,00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1.400,00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lastRenderedPageBreak/>
              <w:t>44905200000000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2.357.000,00</w:t>
            </w:r>
          </w:p>
        </w:tc>
      </w:tr>
    </w:tbl>
    <w:p w:rsidR="007F6697" w:rsidRPr="00134566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3914"/>
        <w:gridCol w:w="1901"/>
        <w:gridCol w:w="1304"/>
        <w:gridCol w:w="1304"/>
      </w:tblGrid>
      <w:tr w:rsidR="0088218B" w:rsidRPr="00134566" w:rsidTr="0088218B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Anexo 2 - Natureza da Despesa Segundo as </w:t>
            </w:r>
            <w:r w:rsid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Categorias </w:t>
            </w: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Econômicas (Ação)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88218B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ÓRGÃO - PODE EXECUTIVO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88218B">
        <w:trPr>
          <w:trHeight w:val="300"/>
        </w:trPr>
        <w:tc>
          <w:tcPr>
            <w:tcW w:w="7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UNIDADE: 15 - SECRETARIA MUNICIPAL DE VIAÇÃO E SERVIÇOS PÚBLICOS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88218B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0015.0452.0055.1023 - Programa de Pavimentação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DESDOBRAMENTO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CAT. ECON.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30000000000000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56.000,00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33000000000000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56.000,00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33900000000000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33903000000000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32.500,00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00504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Royalties/comp. Fin./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patr.n.prev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32.500,00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33903900000000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serviços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23.500,00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00504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Outros Royalties/comp. Fin./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patr.n.prev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40000000000000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2.077.000,00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44000000000000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2.077.000,00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44900000000000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Aplicações diretas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2.077.000,00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44903000000000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00501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Receitas de Alienação de Ativos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44903900000000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Outros serviços de </w:t>
            </w:r>
            <w:proofErr w:type="spell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terc</w:t>
            </w:r>
            <w:proofErr w:type="spell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. - </w:t>
            </w:r>
            <w:proofErr w:type="gramStart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pessoa</w:t>
            </w:r>
            <w:proofErr w:type="gramEnd"/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 jurídica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00501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Receitas de Alienação de Ativos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44905100000000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2.074.500,00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00000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700.000,00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00501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Receitas de Alienação de Ativos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24.500,00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00505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Royalties Tratado de Itaipu Binacional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C94A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1.350.000,00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8218B" w:rsidRPr="00134566" w:rsidTr="0088218B">
        <w:trPr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Total ação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8B" w:rsidRPr="00134566" w:rsidRDefault="0088218B" w:rsidP="0088218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13456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2.133.000,00</w:t>
            </w:r>
          </w:p>
        </w:tc>
      </w:tr>
    </w:tbl>
    <w:p w:rsidR="007F6697" w:rsidRPr="00134566" w:rsidRDefault="007F6697" w:rsidP="00555A69">
      <w:pPr>
        <w:pStyle w:val="SemEspaamento"/>
        <w:ind w:right="565"/>
        <w:jc w:val="both"/>
        <w:rPr>
          <w:rFonts w:ascii="Century Gothic" w:hAnsi="Century Gothic"/>
          <w:sz w:val="20"/>
          <w:szCs w:val="20"/>
        </w:rPr>
      </w:pPr>
    </w:p>
    <w:p w:rsidR="00773B52" w:rsidRDefault="00773B52" w:rsidP="00555A69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</w:p>
    <w:p w:rsidR="00A02736" w:rsidRDefault="00A02736" w:rsidP="00A02736">
      <w:pPr>
        <w:widowControl w:val="0"/>
        <w:tabs>
          <w:tab w:val="left" w:pos="709"/>
        </w:tabs>
        <w:ind w:right="4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A presente emenda visa especificamente a pavimentação asfáltica das estradas rurais do Lira e da estrada que liga a sede do Distrito de Margarida até a divisa com o Munic</w:t>
      </w:r>
      <w:r>
        <w:rPr>
          <w:rFonts w:ascii="Century Gothic" w:hAnsi="Century Gothic" w:cs="Arial"/>
          <w:sz w:val="21"/>
          <w:szCs w:val="21"/>
        </w:rPr>
        <w:t>í</w:t>
      </w:r>
      <w:r>
        <w:rPr>
          <w:rFonts w:ascii="Century Gothic" w:hAnsi="Century Gothic" w:cs="Arial"/>
          <w:sz w:val="21"/>
          <w:szCs w:val="21"/>
        </w:rPr>
        <w:t>pio de P</w:t>
      </w:r>
      <w:r>
        <w:rPr>
          <w:rFonts w:ascii="Century Gothic" w:hAnsi="Century Gothic" w:cs="Arial"/>
          <w:sz w:val="21"/>
          <w:szCs w:val="21"/>
        </w:rPr>
        <w:t>a</w:t>
      </w:r>
      <w:r>
        <w:rPr>
          <w:rFonts w:ascii="Century Gothic" w:hAnsi="Century Gothic" w:cs="Arial"/>
          <w:sz w:val="21"/>
          <w:szCs w:val="21"/>
        </w:rPr>
        <w:t>to Bragado.</w:t>
      </w:r>
    </w:p>
    <w:p w:rsidR="00A02736" w:rsidRPr="00134566" w:rsidRDefault="00A02736" w:rsidP="00555A69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E05611" w:rsidRPr="00134566" w:rsidRDefault="00E05611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  <w:r w:rsidRPr="00134566">
        <w:rPr>
          <w:rFonts w:ascii="Century Gothic" w:hAnsi="Century Gothic"/>
          <w:sz w:val="24"/>
          <w:szCs w:val="24"/>
        </w:rPr>
        <w:t>NESTES TERMOS, PEDE DEFERIMENTO.</w:t>
      </w:r>
    </w:p>
    <w:p w:rsidR="00E05611" w:rsidRPr="00134566" w:rsidRDefault="00E05611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  <w:r w:rsidRPr="00134566">
        <w:rPr>
          <w:rFonts w:ascii="Century Gothic" w:hAnsi="Century Gothic"/>
          <w:sz w:val="24"/>
          <w:szCs w:val="24"/>
        </w:rPr>
        <w:t xml:space="preserve">Sala das Sessões, em </w:t>
      </w:r>
      <w:r w:rsidR="003C33F5" w:rsidRPr="00134566">
        <w:rPr>
          <w:rFonts w:ascii="Century Gothic" w:hAnsi="Century Gothic"/>
          <w:sz w:val="24"/>
          <w:szCs w:val="24"/>
        </w:rPr>
        <w:t>16</w:t>
      </w:r>
      <w:r w:rsidRPr="00134566">
        <w:rPr>
          <w:rFonts w:ascii="Century Gothic" w:hAnsi="Century Gothic"/>
          <w:sz w:val="24"/>
          <w:szCs w:val="24"/>
        </w:rPr>
        <w:t xml:space="preserve"> de novembro de 2016.</w:t>
      </w:r>
    </w:p>
    <w:p w:rsidR="00E05611" w:rsidRPr="00134566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</w:p>
    <w:p w:rsidR="00E05611" w:rsidRPr="00134566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0"/>
          <w:szCs w:val="20"/>
        </w:rPr>
      </w:pPr>
    </w:p>
    <w:p w:rsidR="00E05611" w:rsidRPr="00134566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0"/>
          <w:szCs w:val="20"/>
        </w:rPr>
      </w:pPr>
    </w:p>
    <w:p w:rsidR="00E05611" w:rsidRPr="00134566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0"/>
          <w:szCs w:val="20"/>
        </w:rPr>
      </w:pPr>
    </w:p>
    <w:p w:rsidR="00E05611" w:rsidRPr="00134566" w:rsidRDefault="00E05611" w:rsidP="00E05611">
      <w:pPr>
        <w:pStyle w:val="SemEspaamento"/>
        <w:ind w:right="565"/>
        <w:jc w:val="both"/>
        <w:rPr>
          <w:rFonts w:ascii="Century Gothic" w:hAnsi="Century Gothic"/>
          <w:b/>
          <w:sz w:val="24"/>
          <w:szCs w:val="24"/>
        </w:rPr>
      </w:pPr>
      <w:r w:rsidRPr="00134566">
        <w:rPr>
          <w:rFonts w:ascii="Century Gothic" w:hAnsi="Century Gothic"/>
          <w:b/>
          <w:sz w:val="24"/>
          <w:szCs w:val="24"/>
        </w:rPr>
        <w:t xml:space="preserve">                </w:t>
      </w:r>
      <w:r w:rsidR="0043225A" w:rsidRPr="00134566">
        <w:rPr>
          <w:rFonts w:ascii="Century Gothic" w:hAnsi="Century Gothic"/>
          <w:b/>
          <w:sz w:val="24"/>
          <w:szCs w:val="24"/>
        </w:rPr>
        <w:t>ADRIANO JOSÉ COTTICA</w:t>
      </w:r>
      <w:r w:rsidRPr="00134566">
        <w:rPr>
          <w:rFonts w:ascii="Century Gothic" w:hAnsi="Century Gothic"/>
          <w:b/>
          <w:sz w:val="24"/>
          <w:szCs w:val="24"/>
        </w:rPr>
        <w:tab/>
      </w:r>
    </w:p>
    <w:p w:rsidR="00E05611" w:rsidRPr="00134566" w:rsidRDefault="00E05611" w:rsidP="0088218B">
      <w:pPr>
        <w:pStyle w:val="SemEspaamento"/>
        <w:ind w:right="565"/>
        <w:jc w:val="both"/>
        <w:rPr>
          <w:rFonts w:ascii="Century Gothic" w:hAnsi="Century Gothic"/>
          <w:sz w:val="24"/>
          <w:szCs w:val="24"/>
        </w:rPr>
      </w:pPr>
      <w:r w:rsidRPr="00134566">
        <w:rPr>
          <w:rFonts w:ascii="Century Gothic" w:hAnsi="Century Gothic"/>
          <w:sz w:val="24"/>
          <w:szCs w:val="24"/>
        </w:rPr>
        <w:t xml:space="preserve">                Vereador </w:t>
      </w:r>
    </w:p>
    <w:p w:rsidR="00FE7407" w:rsidRPr="00134566" w:rsidRDefault="00FE7407" w:rsidP="00E05611">
      <w:pPr>
        <w:rPr>
          <w:rFonts w:ascii="Century Gothic" w:hAnsi="Century Gothic"/>
          <w:sz w:val="20"/>
          <w:szCs w:val="20"/>
        </w:rPr>
      </w:pPr>
    </w:p>
    <w:sectPr w:rsidR="00FE7407" w:rsidRPr="00134566" w:rsidSect="00134566">
      <w:headerReference w:type="default" r:id="rId7"/>
      <w:pgSz w:w="11906" w:h="16838"/>
      <w:pgMar w:top="2268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FD" w:rsidRDefault="000E3DFD" w:rsidP="003C0F2A">
      <w:pPr>
        <w:spacing w:after="0" w:line="240" w:lineRule="auto"/>
      </w:pPr>
      <w:r>
        <w:separator/>
      </w:r>
    </w:p>
  </w:endnote>
  <w:endnote w:type="continuationSeparator" w:id="0">
    <w:p w:rsidR="000E3DFD" w:rsidRDefault="000E3DF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FD" w:rsidRDefault="000E3DFD" w:rsidP="003C0F2A">
      <w:pPr>
        <w:spacing w:after="0" w:line="240" w:lineRule="auto"/>
      </w:pPr>
      <w:r>
        <w:separator/>
      </w:r>
    </w:p>
  </w:footnote>
  <w:footnote w:type="continuationSeparator" w:id="0">
    <w:p w:rsidR="000E3DFD" w:rsidRDefault="000E3DF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Pr="00EC1AAF" w:rsidRDefault="00EC1AAF" w:rsidP="00EC1A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6838950" cy="1058502"/>
          <wp:effectExtent l="0" t="0" r="0" b="8890"/>
          <wp:wrapNone/>
          <wp:docPr id="4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37B1A"/>
    <w:rsid w:val="000E3DFD"/>
    <w:rsid w:val="00107FA8"/>
    <w:rsid w:val="00134566"/>
    <w:rsid w:val="0015155A"/>
    <w:rsid w:val="00156A27"/>
    <w:rsid w:val="00166314"/>
    <w:rsid w:val="0025075B"/>
    <w:rsid w:val="003027A4"/>
    <w:rsid w:val="003C0F2A"/>
    <w:rsid w:val="003C33F5"/>
    <w:rsid w:val="00423E8E"/>
    <w:rsid w:val="0043225A"/>
    <w:rsid w:val="004A633F"/>
    <w:rsid w:val="00520485"/>
    <w:rsid w:val="00555A69"/>
    <w:rsid w:val="0060339B"/>
    <w:rsid w:val="00610656"/>
    <w:rsid w:val="006D787F"/>
    <w:rsid w:val="00722952"/>
    <w:rsid w:val="00773B52"/>
    <w:rsid w:val="007900F5"/>
    <w:rsid w:val="007F6697"/>
    <w:rsid w:val="0088218B"/>
    <w:rsid w:val="00892819"/>
    <w:rsid w:val="009C46F7"/>
    <w:rsid w:val="00A02736"/>
    <w:rsid w:val="00A41952"/>
    <w:rsid w:val="00A42075"/>
    <w:rsid w:val="00AD3962"/>
    <w:rsid w:val="00AE7388"/>
    <w:rsid w:val="00B87CFD"/>
    <w:rsid w:val="00BC5566"/>
    <w:rsid w:val="00C30A55"/>
    <w:rsid w:val="00C65ED9"/>
    <w:rsid w:val="00C94AA2"/>
    <w:rsid w:val="00CB42EF"/>
    <w:rsid w:val="00CE57DB"/>
    <w:rsid w:val="00D83FC3"/>
    <w:rsid w:val="00D912AA"/>
    <w:rsid w:val="00DA548A"/>
    <w:rsid w:val="00DB723D"/>
    <w:rsid w:val="00DC091F"/>
    <w:rsid w:val="00E04602"/>
    <w:rsid w:val="00E05611"/>
    <w:rsid w:val="00E671A2"/>
    <w:rsid w:val="00E96DD4"/>
    <w:rsid w:val="00EC1AAF"/>
    <w:rsid w:val="00ED1FED"/>
    <w:rsid w:val="00FB44A7"/>
    <w:rsid w:val="00FC6CC8"/>
    <w:rsid w:val="00FE293A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nhideWhenUsed/>
    <w:rsid w:val="00E0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2037</Words>
  <Characters>11004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22</cp:revision>
  <cp:lastPrinted>2016-11-28T17:33:00Z</cp:lastPrinted>
  <dcterms:created xsi:type="dcterms:W3CDTF">2016-11-11T11:56:00Z</dcterms:created>
  <dcterms:modified xsi:type="dcterms:W3CDTF">2016-11-28T17:40:00Z</dcterms:modified>
</cp:coreProperties>
</file>