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443E46">
        <w:rPr>
          <w:rFonts w:ascii="Century Gothic" w:hAnsi="Century Gothic"/>
          <w:b/>
          <w:bCs/>
          <w:caps/>
          <w:sz w:val="22"/>
          <w:szCs w:val="22"/>
        </w:rPr>
        <w:t>28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EA75FD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5B154C" w:rsidRPr="00C87CC0" w:rsidRDefault="005B154C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EA75FD" w:rsidP="00B047BA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AUTÓGRAFO Nº 007</w:t>
      </w:r>
      <w:r w:rsidR="00443E46">
        <w:rPr>
          <w:rFonts w:ascii="Century Gothic" w:hAnsi="Century Gothic"/>
          <w:b/>
          <w:bCs/>
          <w:sz w:val="22"/>
          <w:szCs w:val="22"/>
        </w:rPr>
        <w:t>5</w:t>
      </w:r>
      <w:r w:rsidR="00B047BA"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5B154C" w:rsidRPr="00C87CC0" w:rsidRDefault="005B154C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 xml:space="preserve">, por </w:t>
      </w:r>
      <w:r w:rsidRPr="0030157F">
        <w:rPr>
          <w:rFonts w:ascii="Century Gothic" w:hAnsi="Century Gothic"/>
          <w:sz w:val="22"/>
          <w:szCs w:val="22"/>
        </w:rPr>
        <w:t>unanimidade dos presentes, aprovou</w:t>
      </w:r>
    </w:p>
    <w:p w:rsidR="00B047B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30157F">
        <w:rPr>
          <w:rFonts w:ascii="Century Gothic" w:hAnsi="Century Gothic"/>
          <w:sz w:val="22"/>
          <w:szCs w:val="22"/>
        </w:rPr>
        <w:t xml:space="preserve"> </w:t>
      </w:r>
    </w:p>
    <w:p w:rsidR="006664CB" w:rsidRDefault="006664CB" w:rsidP="006664CB">
      <w:pPr>
        <w:pStyle w:val="Corpodetexto"/>
        <w:tabs>
          <w:tab w:val="left" w:pos="21463"/>
        </w:tabs>
        <w:spacing w:after="0"/>
        <w:ind w:left="5350"/>
        <w:jc w:val="both"/>
        <w:rPr>
          <w:rStyle w:val="Fontepargpadro2"/>
          <w:rFonts w:ascii="Arial" w:eastAsia="Times New Roman" w:hAnsi="Arial" w:cs="Arial"/>
          <w:b/>
          <w:bCs/>
          <w:sz w:val="21"/>
          <w:szCs w:val="21"/>
          <w:lang/>
        </w:rPr>
      </w:pPr>
      <w:r>
        <w:rPr>
          <w:rStyle w:val="Fontepargpadro2"/>
          <w:rFonts w:ascii="Arial" w:eastAsia="Times New Roman" w:hAnsi="Arial" w:cs="Arial"/>
          <w:b/>
          <w:bCs/>
          <w:sz w:val="21"/>
          <w:szCs w:val="21"/>
          <w:lang/>
        </w:rPr>
        <w:t xml:space="preserve">DISPÕE SOBRE A IMPLANTAÇÃO DE BOLSA AUXÍLIO PARA O PROGRAMA FAMÍLIA ACOLHEDORA DE ACOLHIMENTO DE CRIANÇAS E ADOLESCENTES EM SITUAÇÃO DE RISCO PESSOAL E SOCIAL, DO MUNICÍPIO DE MARECHAL CÂNDIDO RONDON. </w:t>
      </w:r>
    </w:p>
    <w:p w:rsidR="006664CB" w:rsidRDefault="006664CB" w:rsidP="006664CB">
      <w:pPr>
        <w:tabs>
          <w:tab w:val="left" w:pos="21463"/>
        </w:tabs>
        <w:ind w:left="5350"/>
        <w:jc w:val="both"/>
      </w:pPr>
    </w:p>
    <w:p w:rsidR="006664CB" w:rsidRDefault="006664CB" w:rsidP="006664CB">
      <w:pPr>
        <w:pStyle w:val="Ttulo3"/>
        <w:tabs>
          <w:tab w:val="left" w:pos="21463"/>
        </w:tabs>
        <w:spacing w:before="0" w:after="0"/>
        <w:ind w:left="5350"/>
        <w:jc w:val="both"/>
        <w:rPr>
          <w:rFonts w:ascii="Century Gothic" w:eastAsia="Times New Roman" w:hAnsi="Century Gothic" w:cs="Calibri"/>
          <w:sz w:val="21"/>
          <w:szCs w:val="21"/>
          <w:lang/>
        </w:rPr>
      </w:pPr>
    </w:p>
    <w:p w:rsidR="006664CB" w:rsidRDefault="006664CB" w:rsidP="006664CB">
      <w:pPr>
        <w:pStyle w:val="Corpodetexto"/>
        <w:ind w:firstLine="1701"/>
        <w:jc w:val="both"/>
        <w:rPr>
          <w:rFonts w:ascii="Arial" w:hAnsi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>CAPÍTULO I</w:t>
      </w:r>
    </w:p>
    <w:p w:rsidR="006664CB" w:rsidRDefault="006664CB" w:rsidP="006664CB">
      <w:pPr>
        <w:pStyle w:val="Corpodetexto"/>
        <w:ind w:firstLine="1701"/>
        <w:jc w:val="both"/>
        <w:rPr>
          <w:rFonts w:ascii="Arial" w:hAnsi="Arial"/>
          <w:sz w:val="21"/>
          <w:szCs w:val="21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ab/>
      </w:r>
      <w:r>
        <w:rPr>
          <w:rFonts w:ascii="Arial" w:hAnsi="Arial"/>
          <w:b/>
          <w:bCs/>
          <w:sz w:val="21"/>
        </w:rPr>
        <w:tab/>
      </w:r>
      <w:r>
        <w:rPr>
          <w:rFonts w:ascii="Arial" w:hAnsi="Arial"/>
          <w:b/>
          <w:bCs/>
          <w:sz w:val="21"/>
        </w:rPr>
        <w:tab/>
        <w:t>DA BOLSA AUXÍLIO E DA FAMÍLIA ACOLHEDORA</w:t>
      </w:r>
    </w:p>
    <w:p w:rsidR="006664CB" w:rsidRDefault="006664CB" w:rsidP="006664CB">
      <w:pPr>
        <w:pStyle w:val="Corpodetexto"/>
        <w:spacing w:after="0" w:line="150" w:lineRule="atLeast"/>
        <w:jc w:val="both"/>
      </w:pPr>
    </w:p>
    <w:p w:rsidR="006664CB" w:rsidRDefault="006664CB" w:rsidP="006664CB">
      <w:pPr>
        <w:pStyle w:val="Corpodetexto"/>
        <w:spacing w:after="0" w:line="150" w:lineRule="atLeast"/>
        <w:jc w:val="both"/>
      </w:pPr>
    </w:p>
    <w:p w:rsidR="006664CB" w:rsidRDefault="006664CB" w:rsidP="006664CB">
      <w:pPr>
        <w:pStyle w:val="Corpodetexto"/>
        <w:spacing w:after="0" w:line="150" w:lineRule="atLeast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1º.</w:t>
      </w:r>
      <w:r>
        <w:t xml:space="preserve"> </w:t>
      </w:r>
      <w:r>
        <w:rPr>
          <w:rFonts w:ascii="Century Gothic" w:hAnsi="Century Gothic"/>
          <w:sz w:val="21"/>
        </w:rPr>
        <w:t>Fica instituída a Bolsa Auxílio para o acolhimento de Crianças e Adolescentes em situação de risco pessoal e social, residentes e domiciliados no município de Marechal Cândido Rondon/PR, inseridas no Programa Família Acolhedora, ofertado pela Secretaria Municipal de Assistência Social – SMAS, que integra o Sistema Único de Assistência Social – SUAS do Município de Marechal Cândido Rondon/PR.</w:t>
      </w:r>
    </w:p>
    <w:p w:rsidR="006664CB" w:rsidRDefault="006664CB" w:rsidP="006664CB">
      <w:pPr>
        <w:pStyle w:val="Corpodetexto"/>
        <w:spacing w:after="0" w:line="150" w:lineRule="atLeast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1º.</w:t>
      </w:r>
      <w:r>
        <w:t xml:space="preserve"> </w:t>
      </w:r>
      <w:r>
        <w:rPr>
          <w:rFonts w:ascii="Century Gothic" w:hAnsi="Century Gothic"/>
          <w:sz w:val="21"/>
        </w:rPr>
        <w:t>A colocação da criança ou adolescente no Programa Família Acolhedora trata-se de medida protetiva provisória e excepcional, por determinação da autoridade judiciária competente, através da guia de acolhimento, conforme preconiza o Art. 101, § 1º, e 3º do Estatuto da Criança e do Adolescente ECA.</w:t>
      </w:r>
    </w:p>
    <w:p w:rsidR="006664CB" w:rsidRDefault="006664CB" w:rsidP="006664CB">
      <w:pPr>
        <w:pStyle w:val="Corpodetexto"/>
        <w:spacing w:after="0" w:line="150" w:lineRule="atLeast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2º.</w:t>
      </w:r>
      <w:r>
        <w:t xml:space="preserve"> </w:t>
      </w:r>
      <w:r>
        <w:rPr>
          <w:rFonts w:ascii="Century Gothic" w:hAnsi="Century Gothic"/>
          <w:sz w:val="21"/>
        </w:rPr>
        <w:t xml:space="preserve">A manutenção do acolhido ao completar 18 (dezoito) anos de idade, junto ao Programa Família Acolhedora dependerá de parecer técnico no qual deverá constar o grau de autonomia alcançado por este, visando definir a necessidade de manutenção do acolhimento até os 21 (vinte e um) anos de idade, considerando-se </w:t>
      </w:r>
      <w:proofErr w:type="spellStart"/>
      <w:r>
        <w:rPr>
          <w:rFonts w:ascii="Century Gothic" w:hAnsi="Century Gothic"/>
          <w:sz w:val="21"/>
        </w:rPr>
        <w:t>esta</w:t>
      </w:r>
      <w:proofErr w:type="spellEnd"/>
      <w:r>
        <w:rPr>
          <w:rFonts w:ascii="Century Gothic" w:hAnsi="Century Gothic"/>
          <w:sz w:val="21"/>
        </w:rPr>
        <w:t xml:space="preserve"> uma situação excepcional, conforme disposto no Art. 2º do Estatuto da Criança e Adolescente – ECA.</w:t>
      </w:r>
    </w:p>
    <w:p w:rsidR="006664CB" w:rsidRDefault="006664CB" w:rsidP="006664CB">
      <w:pPr>
        <w:pStyle w:val="Corpodetexto"/>
        <w:spacing w:after="0" w:line="150" w:lineRule="atLeast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3º.</w:t>
      </w:r>
      <w:r>
        <w:t xml:space="preserve"> </w:t>
      </w:r>
      <w:r>
        <w:rPr>
          <w:rFonts w:ascii="Century Gothic" w:hAnsi="Century Gothic"/>
          <w:sz w:val="21"/>
        </w:rPr>
        <w:t>Todos os casos de acolhimento de criança e adolescente no Programa Família Acolhedora, estarão condicionados a decisão judicial da Vara da Família, Infância e Juventude.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2º.</w:t>
      </w:r>
      <w:r>
        <w:t xml:space="preserve"> </w:t>
      </w:r>
      <w:r>
        <w:rPr>
          <w:rFonts w:ascii="Century Gothic" w:hAnsi="Century Gothic"/>
          <w:sz w:val="21"/>
        </w:rPr>
        <w:t xml:space="preserve">Fica assegurada a Bolsa Auxílio às famílias acolhedoras, custeadas com recursos da Secretaria Municipal de Assistência Social - SMAS, alocado no Fundo </w:t>
      </w:r>
      <w:r>
        <w:rPr>
          <w:rFonts w:ascii="Century Gothic" w:hAnsi="Century Gothic"/>
          <w:sz w:val="21"/>
        </w:rPr>
        <w:lastRenderedPageBreak/>
        <w:t>Municipal dos Direitos da Criança e do Adolescente, dentro da Proteção Social Especial, Piso Alta Complexidade.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1º.</w:t>
      </w:r>
      <w:r>
        <w:t xml:space="preserve"> </w:t>
      </w:r>
      <w:r>
        <w:rPr>
          <w:rFonts w:ascii="Century Gothic" w:hAnsi="Century Gothic"/>
          <w:sz w:val="21"/>
        </w:rPr>
        <w:t>Bolsa Auxílio é o valor repassado à família acolhedora, correspondente a cada criança ou adolescente sob sua guarda, cujo valor lhe será devido a partir do primeiro dia que assume a responsabilidade de guarda da criança ou adolescente inserida no Programa Família Acolhedora.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2º.</w:t>
      </w:r>
      <w:r>
        <w:t xml:space="preserve"> </w:t>
      </w:r>
      <w:r>
        <w:rPr>
          <w:rFonts w:ascii="Century Gothic" w:hAnsi="Century Gothic"/>
          <w:sz w:val="21"/>
        </w:rPr>
        <w:t>Nos casos em que o acolhimento for inferior a 01 (um) mês, a família acolhedora, receberá Bolsa Auxílio proporcional aos dias de acolhimento.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3º. A Bolsa Auxílio destina-se ao suprimento da alimentação, vestuário, higiene pessoal, lazer e outras necessidades básicas da criança ou adolescente inserido no Programa Família Acolhedora.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4º.</w:t>
      </w:r>
      <w:r>
        <w:t xml:space="preserve"> </w:t>
      </w:r>
      <w:r>
        <w:rPr>
          <w:rFonts w:ascii="Century Gothic" w:hAnsi="Century Gothic"/>
          <w:sz w:val="21"/>
        </w:rPr>
        <w:t>O valor da Bolsa Auxílio será de R$880,00 (oitocentos e oitenta reais), reajustado pelo Índice Geral de Preços do Mercado, devidos a partir da expedição de Guia Termo de Acolhimento ou Decisão Judicial.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5º.</w:t>
      </w:r>
      <w:r>
        <w:t xml:space="preserve"> </w:t>
      </w:r>
      <w:r>
        <w:rPr>
          <w:rFonts w:ascii="Century Gothic" w:hAnsi="Century Gothic"/>
          <w:sz w:val="21"/>
        </w:rPr>
        <w:t>Quando a criança e/ou adolescente necessitar de cuidados especiais, receberá o valor de 1 e ½ (uma e meia) Bolsa Auxílio, consideradas as seguintes situações: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– Portadoras do vírus HIV;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– Portadoras de neoplasia (Câncer);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– Criança ou adolescente com deficiência que não tenham condições de desenvolver as atividades da vida diária com autonomia;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IV – </w:t>
      </w:r>
      <w:proofErr w:type="gramStart"/>
      <w:r>
        <w:rPr>
          <w:rFonts w:ascii="Century Gothic" w:hAnsi="Century Gothic"/>
          <w:sz w:val="21"/>
        </w:rPr>
        <w:t>excepcionalmente</w:t>
      </w:r>
      <w:proofErr w:type="gramEnd"/>
      <w:r>
        <w:rPr>
          <w:rFonts w:ascii="Century Gothic" w:hAnsi="Century Gothic"/>
          <w:sz w:val="21"/>
        </w:rPr>
        <w:t>, a critério da equipe interdisciplinar do Serviço, crianças e adolescentes que convivem com doenças graves, degenerativas e psiquiátricas.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§ 6º.</w:t>
      </w:r>
      <w:r>
        <w:t xml:space="preserve"> </w:t>
      </w:r>
      <w:r>
        <w:rPr>
          <w:rFonts w:ascii="Century Gothic" w:hAnsi="Century Gothic"/>
          <w:sz w:val="21"/>
        </w:rPr>
        <w:t>As situações elencadas nos Incisos do Art. 2º do § 5º, serão comprovadas através de atestado expedido por médico especialista;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3º.</w:t>
      </w:r>
      <w:r>
        <w:t xml:space="preserve"> </w:t>
      </w:r>
      <w:r>
        <w:rPr>
          <w:rFonts w:ascii="Century Gothic" w:hAnsi="Century Gothic"/>
          <w:sz w:val="21"/>
        </w:rPr>
        <w:t>Os acolhidos que recebem o Benefício de Prestação Continuada - BPC ou qualquer Benefício Previdenciário receberão apenas meia bolsa auxílio e/ou valor complementar para completar o valor da bolsa conforme art.2°, §5°, que será administrado pela família acolhedora que estiver com a guarda provisória, visando o atendimento as necessidades do acolhido, exceto nos casos em que houver determinação judicial diversa.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color w:val="000000"/>
          <w:sz w:val="21"/>
        </w:rPr>
      </w:pPr>
      <w:r>
        <w:rPr>
          <w:rFonts w:ascii="Century Gothic" w:hAnsi="Century Gothic"/>
          <w:color w:val="000000"/>
          <w:sz w:val="21"/>
        </w:rPr>
        <w:tab/>
      </w:r>
      <w:r>
        <w:rPr>
          <w:rFonts w:ascii="Century Gothic" w:hAnsi="Century Gothic"/>
          <w:color w:val="000000"/>
          <w:sz w:val="21"/>
        </w:rPr>
        <w:tab/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color w:val="000000"/>
          <w:sz w:val="21"/>
        </w:rPr>
      </w:pPr>
      <w:r>
        <w:rPr>
          <w:rFonts w:ascii="Century Gothic" w:hAnsi="Century Gothic"/>
          <w:color w:val="000000"/>
          <w:sz w:val="21"/>
        </w:rPr>
        <w:tab/>
      </w:r>
      <w:r>
        <w:rPr>
          <w:rFonts w:ascii="Century Gothic" w:hAnsi="Century Gothic"/>
          <w:color w:val="000000"/>
          <w:sz w:val="21"/>
        </w:rPr>
        <w:tab/>
        <w:t>Art. 4°</w:t>
      </w:r>
      <w:r>
        <w:rPr>
          <w:color w:val="000000"/>
        </w:rPr>
        <w:t xml:space="preserve"> – </w:t>
      </w:r>
      <w:r>
        <w:rPr>
          <w:rFonts w:ascii="Century Gothic" w:hAnsi="Century Gothic"/>
          <w:color w:val="000000"/>
          <w:sz w:val="21"/>
        </w:rPr>
        <w:t>A Família Acolhedora receberá o subsidio financeiro até o 5º dia útil de cada mês.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CAPÍTULO II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bCs/>
          <w:sz w:val="21"/>
        </w:rPr>
      </w:pPr>
      <w:r>
        <w:rPr>
          <w:rFonts w:ascii="Arial" w:hAnsi="Arial"/>
          <w:b/>
          <w:bCs/>
          <w:sz w:val="21"/>
        </w:rPr>
        <w:tab/>
      </w:r>
      <w:r>
        <w:rPr>
          <w:rFonts w:ascii="Arial" w:hAnsi="Arial"/>
          <w:b/>
          <w:bCs/>
          <w:sz w:val="21"/>
        </w:rPr>
        <w:tab/>
      </w:r>
      <w:r>
        <w:rPr>
          <w:rFonts w:ascii="Arial" w:hAnsi="Arial"/>
          <w:b/>
          <w:bCs/>
          <w:sz w:val="21"/>
        </w:rPr>
        <w:tab/>
        <w:t>Da Inscrição e Seleção das Famílias Acolhedoras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bCs/>
        </w:rPr>
      </w:pP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5º.</w:t>
      </w:r>
      <w:r>
        <w:t xml:space="preserve"> </w:t>
      </w:r>
      <w:r>
        <w:rPr>
          <w:rFonts w:ascii="Century Gothic" w:hAnsi="Century Gothic"/>
          <w:sz w:val="21"/>
        </w:rPr>
        <w:t>A inscrição e seleção de candidatos à Família colhedora far-se-á da seguinte forma: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– Preenchimento de Formulário de Inscrição.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– Apresentação de documentos exigidos pelo programa conforme Lei Municipal específica;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– Parecer favorável da Equipe Técnica;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  <w:szCs w:val="21"/>
        </w:rPr>
        <w:t>Seção I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  <w:t>Do Preenchimento do Formulário de Inscrição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sz w:val="21"/>
          <w:szCs w:val="21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6º.</w:t>
      </w:r>
      <w:r>
        <w:t xml:space="preserve"> </w:t>
      </w:r>
      <w:r>
        <w:rPr>
          <w:rFonts w:ascii="Century Gothic" w:hAnsi="Century Gothic"/>
          <w:sz w:val="21"/>
        </w:rPr>
        <w:t xml:space="preserve">O preenchimento do Formulário de Inscrição deverá ser </w:t>
      </w:r>
      <w:proofErr w:type="gramStart"/>
      <w:r>
        <w:rPr>
          <w:rFonts w:ascii="Century Gothic" w:hAnsi="Century Gothic"/>
          <w:sz w:val="21"/>
        </w:rPr>
        <w:t>realizada</w:t>
      </w:r>
      <w:proofErr w:type="gramEnd"/>
      <w:r>
        <w:rPr>
          <w:rFonts w:ascii="Century Gothic" w:hAnsi="Century Gothic"/>
          <w:sz w:val="21"/>
        </w:rPr>
        <w:t xml:space="preserve"> pessoalmente na sede do Programa Família Acolhedora.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Seção II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Da Apresentação da Documentação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7º.</w:t>
      </w:r>
      <w:r>
        <w:t xml:space="preserve"> </w:t>
      </w:r>
      <w:r>
        <w:rPr>
          <w:rFonts w:ascii="Century Gothic" w:hAnsi="Century Gothic"/>
          <w:sz w:val="21"/>
        </w:rPr>
        <w:t>É obrigatória a entrega sob protocolo, na sede do Programa Família Acolhedora dos seguintes documentos: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- Documento de Identificação com foto, de todos os membros da família;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- Certidão de Nascimento ou Casamento, de todos os membros da família;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- Título de Eleitor do domicílio eleitoral do município de Marechal Cândido Rondon/PR, maiores de 18 anos;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IV - Comprovante de Residência;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 - Certidão Negativa de Antecedentes Criminais de todos os membros da Família, que sejam maiores de idade;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VI - Comprovante de atividade remunerada com renda </w:t>
      </w:r>
      <w:proofErr w:type="spellStart"/>
      <w:r>
        <w:rPr>
          <w:rFonts w:ascii="Century Gothic" w:hAnsi="Century Gothic"/>
          <w:sz w:val="21"/>
        </w:rPr>
        <w:t>percapita</w:t>
      </w:r>
      <w:proofErr w:type="spellEnd"/>
      <w:r>
        <w:rPr>
          <w:rFonts w:ascii="Century Gothic" w:hAnsi="Century Gothic"/>
          <w:sz w:val="21"/>
        </w:rPr>
        <w:t xml:space="preserve"> de pelo menos </w:t>
      </w:r>
      <w:r>
        <w:t xml:space="preserve">⅓ </w:t>
      </w:r>
      <w:r>
        <w:rPr>
          <w:rFonts w:ascii="Century Gothic" w:hAnsi="Century Gothic"/>
          <w:sz w:val="21"/>
        </w:rPr>
        <w:t>de salário mínimo.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VII - Cartão do INSS (no caso de beneficiários da Previdência Social);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VIII - Atestado médico comprovando saúde física e mental dos responsáveis.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Seção III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Da Comprovação de Compatibilidade – Família Acolhedora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8º.</w:t>
      </w:r>
      <w:r>
        <w:t xml:space="preserve"> </w:t>
      </w:r>
      <w:r>
        <w:rPr>
          <w:rFonts w:ascii="Century Gothic" w:hAnsi="Century Gothic"/>
          <w:sz w:val="21"/>
        </w:rPr>
        <w:t>A comprovação de compatibilidade da Família, para assumir a responsabilidade de Família Acolhedora, será realizada através dos seguintes requisitos: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– Os responsáveis serem maiores de 21 anos, sem restrição quanto ao sexo e estado civil;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– Obter a concordância de todos os membros da família;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– Residir no mínimo há 3 (três) anos no município de Marechal Cândido Rondon;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IV – Ter disponibilidade de tempo e demonstrar interesse em oferecer proteção e afeto às crianças e adolescentes;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V – Parecer Psicossocial favorável, expedido pela equipe técnica do Programa Família Acolhedora. 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Parágrafo único:</w:t>
      </w:r>
      <w:r>
        <w:t xml:space="preserve"> </w:t>
      </w:r>
      <w:r>
        <w:rPr>
          <w:rFonts w:ascii="Century Gothic" w:hAnsi="Century Gothic"/>
          <w:sz w:val="21"/>
        </w:rPr>
        <w:t xml:space="preserve">A condição de família acolhedora é de caráter voluntário e contará com o aparato da Secretaria Municipal de Assistência Social – SMAS, conforme </w:t>
      </w:r>
      <w:r>
        <w:rPr>
          <w:rFonts w:ascii="Century Gothic" w:hAnsi="Century Gothic"/>
          <w:sz w:val="21"/>
        </w:rPr>
        <w:lastRenderedPageBreak/>
        <w:t>preveem os artigos da lei do Programa Família Acolhedora.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9º. Atendidos todos os requisitos mencionados nos artigos anteriores, a família assinará um Termo de Adesão ao Programa Família Acolhedora, juntamente com a coordenação do programa e o gestor da Secretaria Municipal de Assistência Social.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10°. O desligamento da família acolhedora poderá ocorrer nas seguintes situações mediante assinatura de Termo de Desligamento: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– Solicitação por escrito pela família acolhedora indicando os motivos e estabelecendo em conjunto com a equipe interdisciplinar do Programa Família Acolhedora, um prazo para efetivação do desligamento;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– Pelo Programa por descumprimento dos requisitos, estabelecidos nesta Lei, comprovado por meio de Parecer Técnico expedido pela equipe técnica do Programa.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11. A família acolhedora poderá acolher apenas uma criança ou um adolescente de cada vez, exceto quando se tratar de grupo de irmãos.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Parágrafo Único:</w:t>
      </w:r>
      <w:r>
        <w:t xml:space="preserve"> </w:t>
      </w:r>
      <w:r>
        <w:rPr>
          <w:rFonts w:ascii="Century Gothic" w:hAnsi="Century Gothic"/>
          <w:sz w:val="21"/>
        </w:rPr>
        <w:t>As famílias do Programa Família Acolhedora poderão acolher crianças e adolescentes que já estiveram sob sua guarda provisória, observado o caput deste artigo.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Art. 12. A autoridade judiciária competente deferirá a guarda provisória </w:t>
      </w:r>
      <w:proofErr w:type="gramStart"/>
      <w:r>
        <w:rPr>
          <w:rFonts w:ascii="Century Gothic" w:hAnsi="Century Gothic"/>
          <w:sz w:val="21"/>
        </w:rPr>
        <w:t>da(</w:t>
      </w:r>
      <w:proofErr w:type="gramEnd"/>
      <w:r>
        <w:rPr>
          <w:rFonts w:ascii="Century Gothic" w:hAnsi="Century Gothic"/>
          <w:sz w:val="21"/>
        </w:rPr>
        <w:t>s) criança(s) e/ou adolescente(s) acolhido(s) à família acolhedora: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>Parágrafo único. A revogação da guarda provisória será deferida pela autoridade judiciária competente, a partir da indicação da equipe técnica do Programa.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13.</w:t>
      </w:r>
      <w:r>
        <w:t xml:space="preserve"> </w:t>
      </w:r>
      <w:r>
        <w:rPr>
          <w:rFonts w:ascii="Century Gothic" w:hAnsi="Century Gothic"/>
          <w:sz w:val="21"/>
        </w:rPr>
        <w:t>As famílias acolhedoras, extensas e de origem receberão acompanhamento e/ou capacitação continuados.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CAPÍTULO III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Das competências e obrigações da Família Acolhedora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14. Compete à família acolhedora: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– Prestar assistência material, moral, educacional e afetiva à criança e ao adolescente, conferindo ao detentor da guarda, o direito de opor-se a terceiros, inclusive aos pais nos termos do art. 33, do Estatuto da Criança e do Adolescente – ECA;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– Participar do processo de acompanhamento e capacitação continuados;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– Prestar informações sobre a situação da criança e do adolescente acolhido à equipe técnica do Programa Família Acolhedora;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IV – Contribuir na preparação da criança ou adolescente para retorno à </w:t>
      </w:r>
      <w:r>
        <w:rPr>
          <w:rFonts w:ascii="Century Gothic" w:hAnsi="Century Gothic"/>
          <w:sz w:val="21"/>
        </w:rPr>
        <w:lastRenderedPageBreak/>
        <w:t>família de origem, ou extensa, e na impossibilidade, a colocação em família substituta, sempre sob orientação da equipe técnica.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15. Nos casos de inadaptação, a família procederá à desistência formal da guarda, responsabilizando-se pelos cuidados da criança ou adolescente acolhido até novo encaminhamento, que será determinado pela autoridade judiciária.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CAPÍTULO IV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Da Gestão do Programa Família Acolhedora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6664CB" w:rsidRDefault="006664CB" w:rsidP="006664CB">
      <w:pPr>
        <w:pStyle w:val="Corpodetexto"/>
        <w:spacing w:after="0"/>
        <w:jc w:val="both"/>
        <w:rPr>
          <w:rFonts w:ascii="Arial" w:hAnsi="Arial"/>
        </w:rPr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16. A Gestão do Programa Família Acolhedora será de responsabilidade da Secretaria Municipal de Assistência Social – SMAS.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17. A Equipe do Programa Família Acolhedora será composta por Equipe Técnica conforme preconiza a Norma Operacional Básica de Recursos Humanos do Sistema Único de Assistência Social (NOB/RH/SUAS).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18.</w:t>
      </w:r>
      <w:r>
        <w:t xml:space="preserve"> </w:t>
      </w:r>
      <w:r>
        <w:rPr>
          <w:rFonts w:ascii="Century Gothic" w:hAnsi="Century Gothic"/>
          <w:sz w:val="21"/>
        </w:rPr>
        <w:t>Cabe ao Coordenador desempenhar as seguintes funções: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- Gestão e supervisão do funcionamento do Programa;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 - Organização da divulgação do Programa e mobilização das famílias;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- Organização e supervisão dos trabalhos envolvidos;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IV - Acompanhamento da equipe técnica. 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 - Articulação com a rede de serviços sobre o Programa;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color w:val="FF0000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VI - </w:t>
      </w:r>
      <w:proofErr w:type="gramStart"/>
      <w:r>
        <w:rPr>
          <w:rFonts w:ascii="Century Gothic" w:hAnsi="Century Gothic"/>
          <w:sz w:val="21"/>
        </w:rPr>
        <w:t>organizar</w:t>
      </w:r>
      <w:proofErr w:type="gramEnd"/>
      <w:r>
        <w:rPr>
          <w:rFonts w:ascii="Century Gothic" w:hAnsi="Century Gothic"/>
          <w:sz w:val="21"/>
        </w:rPr>
        <w:t xml:space="preserve"> encontros, cursos, capacitações e eventos;</w:t>
      </w:r>
      <w:r>
        <w:rPr>
          <w:rFonts w:ascii="Century Gothic" w:hAnsi="Century Gothic"/>
          <w:color w:val="FF0000"/>
          <w:sz w:val="21"/>
        </w:rPr>
        <w:t xml:space="preserve"> 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VII – Realizar a avaliação sistemática do programa e de seu alcance social;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19º.</w:t>
      </w:r>
      <w:r>
        <w:t xml:space="preserve"> </w:t>
      </w:r>
      <w:r>
        <w:rPr>
          <w:rFonts w:ascii="Century Gothic" w:hAnsi="Century Gothic"/>
          <w:sz w:val="21"/>
        </w:rPr>
        <w:t>A Equipe técnica do Programa Família Acolhedora terá as seguintes atribuições: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 - Avaliar, cadastrar, selecionar, capacitar, assistir e acompanhar as famílias acolhedoras;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II - </w:t>
      </w:r>
      <w:proofErr w:type="gramStart"/>
      <w:r>
        <w:rPr>
          <w:rFonts w:ascii="Century Gothic" w:hAnsi="Century Gothic"/>
          <w:sz w:val="21"/>
        </w:rPr>
        <w:t>acompanhar e dar</w:t>
      </w:r>
      <w:proofErr w:type="gramEnd"/>
      <w:r>
        <w:rPr>
          <w:rFonts w:ascii="Century Gothic" w:hAnsi="Century Gothic"/>
          <w:sz w:val="21"/>
        </w:rPr>
        <w:t xml:space="preserve"> apoio psicossocial às famílias acolhedoras, famílias extensas e famílias de origem e crianças e adolescentes durante o acolhimento, visando à possibilidade de reintegração familiar;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III - garantir apoio psicossocial à Família Acolhedora após a saída da criança/adolescente, quando necessário;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IV - </w:t>
      </w:r>
      <w:proofErr w:type="gramStart"/>
      <w:r>
        <w:rPr>
          <w:rFonts w:ascii="Century Gothic" w:hAnsi="Century Gothic"/>
          <w:sz w:val="21"/>
        </w:rPr>
        <w:t>oferecer</w:t>
      </w:r>
      <w:proofErr w:type="gramEnd"/>
      <w:r>
        <w:rPr>
          <w:rFonts w:ascii="Century Gothic" w:hAnsi="Century Gothic"/>
          <w:sz w:val="21"/>
        </w:rPr>
        <w:t xml:space="preserve"> às famílias de origem ou extensa, apoio e orientação psicossocial, promovendo acesso a benefícios, programas e serviços quando necessário.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V – </w:t>
      </w:r>
      <w:proofErr w:type="gramStart"/>
      <w:r>
        <w:rPr>
          <w:rFonts w:ascii="Century Gothic" w:hAnsi="Century Gothic"/>
          <w:sz w:val="21"/>
        </w:rPr>
        <w:t>encaminhar</w:t>
      </w:r>
      <w:proofErr w:type="gramEnd"/>
      <w:r>
        <w:rPr>
          <w:rFonts w:ascii="Century Gothic" w:hAnsi="Century Gothic"/>
          <w:sz w:val="21"/>
        </w:rPr>
        <w:t xml:space="preserve"> crianças, adolescentes e famílias de origem ou extensa após a reintegração familiar, para a rede de serviços;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 xml:space="preserve">VI – </w:t>
      </w:r>
      <w:proofErr w:type="gramStart"/>
      <w:r>
        <w:rPr>
          <w:rFonts w:ascii="Century Gothic" w:hAnsi="Century Gothic"/>
          <w:sz w:val="21"/>
        </w:rPr>
        <w:t>auxiliar</w:t>
      </w:r>
      <w:proofErr w:type="gramEnd"/>
      <w:r>
        <w:rPr>
          <w:rFonts w:ascii="Century Gothic" w:hAnsi="Century Gothic"/>
          <w:sz w:val="21"/>
        </w:rPr>
        <w:t xml:space="preserve"> na organização de encontros, cursos, capacitações e eventos;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VII – juntamente com a Coordenação do Programa realizar a avaliação sistemática do programa e de seu alcance social;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lastRenderedPageBreak/>
        <w:tab/>
      </w:r>
      <w:r>
        <w:rPr>
          <w:rFonts w:ascii="Century Gothic" w:hAnsi="Century Gothic"/>
          <w:sz w:val="21"/>
        </w:rPr>
        <w:tab/>
        <w:t>VIII – Elaborar e enviar periodicamente relatório avaliativo à autoridade judiciária e Ministério Público, informando a situação atual da criança ou adolescente, da família de origem e da família acolhedora.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IX – Realizar a articulação com a rede de serviços sobre as criança/adolescentes e famílias do Programa.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20. O Programa Família Acolhedora contará com Recursos Orçamentários e Financeiros da Secretaria Municipal de Assistência Socia</w:t>
      </w:r>
      <w:r>
        <w:rPr>
          <w:rFonts w:ascii="Century Gothic" w:hAnsi="Century Gothic"/>
          <w:color w:val="000000"/>
          <w:sz w:val="21"/>
        </w:rPr>
        <w:t xml:space="preserve">l, </w:t>
      </w:r>
      <w:r>
        <w:rPr>
          <w:rStyle w:val="Fontepargpadro2"/>
          <w:rFonts w:ascii="Century Gothic" w:hAnsi="Century Gothic" w:cs="Arial"/>
          <w:color w:val="000000"/>
          <w:sz w:val="21"/>
          <w:szCs w:val="21"/>
        </w:rPr>
        <w:t xml:space="preserve">por meio do Fundo Municipal dos Direitos da Criança e do </w:t>
      </w:r>
      <w:proofErr w:type="gramStart"/>
      <w:r>
        <w:rPr>
          <w:rStyle w:val="Fontepargpadro2"/>
          <w:rFonts w:ascii="Century Gothic" w:hAnsi="Century Gothic" w:cs="Arial"/>
          <w:color w:val="000000"/>
          <w:sz w:val="21"/>
          <w:szCs w:val="21"/>
        </w:rPr>
        <w:t>Adolescente,  dentro</w:t>
      </w:r>
      <w:proofErr w:type="gramEnd"/>
      <w:r>
        <w:rPr>
          <w:rStyle w:val="Fontepargpadro2"/>
          <w:rFonts w:ascii="Century Gothic" w:hAnsi="Century Gothic" w:cs="Arial"/>
          <w:color w:val="000000"/>
          <w:sz w:val="21"/>
          <w:szCs w:val="21"/>
        </w:rPr>
        <w:t xml:space="preserve"> da Proteção Social Especial, Alta Complexidade, na dotação 02.018.0008.0243.0065.6002 – Atendimento à criança, adolescente e jovem – Proteção Social Básica e Proteção Social Especial, elemento de despesa 3.3.90.48 – outros auxílios financeiros a pessoas físicas. Os recursos alocados nesta dotação devem ser </w:t>
      </w:r>
      <w:r>
        <w:rPr>
          <w:rFonts w:ascii="Century Gothic" w:hAnsi="Century Gothic"/>
          <w:color w:val="000000"/>
          <w:sz w:val="21"/>
        </w:rPr>
        <w:t>suficientes para a manutenção do Programa,</w:t>
      </w:r>
      <w:r>
        <w:rPr>
          <w:rFonts w:ascii="Century Gothic" w:hAnsi="Century Gothic"/>
          <w:sz w:val="21"/>
        </w:rPr>
        <w:t xml:space="preserve"> visando garantir também a capacitação continuada da equipe técnica, e das famílias acolhedoras, bem como, espaço físico adequado e acessível, equipamentos, veículos e recursos materiais.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21. O processo de Monitoramento e Avaliação do Programa Família Acolhedora será realizado pela coordenação e equipe técnica do Programa e pela Secretaria Municipal de Assistência Social – SMAS, conforme preconiza o Sistema Único de Assistência Social - SUAS.</w:t>
      </w: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Parágrafo Único. Compete ao Conselho Municipal dos Direitos da Criança e do Adolescente – CMDCA, acompanhar e fiscalizar a regularidade do Programa Família Acolhedora,</w:t>
      </w:r>
      <w:r>
        <w:rPr>
          <w:rFonts w:ascii="Century Gothic" w:hAnsi="Century Gothic"/>
          <w:color w:val="FF0000"/>
          <w:sz w:val="21"/>
        </w:rPr>
        <w:t xml:space="preserve"> </w:t>
      </w:r>
      <w:r>
        <w:rPr>
          <w:rFonts w:ascii="Century Gothic" w:hAnsi="Century Gothic"/>
          <w:sz w:val="21"/>
        </w:rPr>
        <w:t>encaminhando ao Órgão Gestor do Programa e à Vara da Infância e Juventude, relatório circunstanciado, sempre que observar irregularidades.</w:t>
      </w:r>
    </w:p>
    <w:p w:rsidR="006664CB" w:rsidRDefault="006664CB" w:rsidP="006664CB">
      <w:pPr>
        <w:pStyle w:val="Corpodetexto"/>
        <w:spacing w:after="0"/>
        <w:jc w:val="both"/>
      </w:pPr>
      <w:r>
        <w:t> </w:t>
      </w:r>
    </w:p>
    <w:p w:rsidR="006664CB" w:rsidRDefault="006664CB" w:rsidP="006664CB">
      <w:pPr>
        <w:pStyle w:val="Corpodetexto"/>
        <w:spacing w:after="0"/>
        <w:jc w:val="both"/>
      </w:pPr>
    </w:p>
    <w:p w:rsidR="006664CB" w:rsidRDefault="006664CB" w:rsidP="006664CB">
      <w:pPr>
        <w:pStyle w:val="Corpodetexto"/>
        <w:spacing w:after="0"/>
        <w:jc w:val="both"/>
        <w:rPr>
          <w:rFonts w:ascii="Century Gothic" w:hAnsi="Century Gothic"/>
          <w:sz w:val="21"/>
        </w:rPr>
      </w:pPr>
      <w:r>
        <w:rPr>
          <w:rFonts w:ascii="Century Gothic" w:hAnsi="Century Gothic"/>
          <w:sz w:val="21"/>
        </w:rPr>
        <w:tab/>
      </w:r>
      <w:r>
        <w:rPr>
          <w:rFonts w:ascii="Century Gothic" w:hAnsi="Century Gothic"/>
          <w:sz w:val="21"/>
        </w:rPr>
        <w:tab/>
        <w:t>Art. 22. Esta Lei entra em vigor na data de sua publicação, revogadas as disposições em contrário.</w:t>
      </w:r>
    </w:p>
    <w:p w:rsidR="006664CB" w:rsidRDefault="006664CB" w:rsidP="006664CB">
      <w:pPr>
        <w:pStyle w:val="Corpodetexto"/>
        <w:spacing w:after="0"/>
        <w:jc w:val="both"/>
        <w:rPr>
          <w:rStyle w:val="Fontepargpadro2"/>
          <w:rFonts w:ascii="Century Gothic" w:hAnsi="Century Gothic" w:cs="Arial"/>
          <w:sz w:val="21"/>
          <w:szCs w:val="21"/>
        </w:rPr>
      </w:pPr>
      <w:r>
        <w:t> </w:t>
      </w:r>
      <w:r>
        <w:rPr>
          <w:rStyle w:val="Fontepargpadro2"/>
          <w:rFonts w:ascii="Century Gothic" w:hAnsi="Century Gothic" w:cs="Arial"/>
          <w:sz w:val="21"/>
          <w:szCs w:val="21"/>
        </w:rPr>
        <w:tab/>
      </w:r>
    </w:p>
    <w:p w:rsidR="007C382A" w:rsidRDefault="007C382A" w:rsidP="00486809">
      <w:pPr>
        <w:ind w:firstLine="1410"/>
        <w:jc w:val="both"/>
        <w:rPr>
          <w:rFonts w:ascii="Century Gothic" w:hAnsi="Century Gothic"/>
          <w:b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1A" w:rsidRDefault="00AC7E1A">
      <w:r>
        <w:separator/>
      </w:r>
    </w:p>
  </w:endnote>
  <w:endnote w:type="continuationSeparator" w:id="0">
    <w:p w:rsidR="00AC7E1A" w:rsidRDefault="00AC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1A" w:rsidRDefault="00AC7E1A">
      <w:r>
        <w:separator/>
      </w:r>
    </w:p>
  </w:footnote>
  <w:footnote w:type="continuationSeparator" w:id="0">
    <w:p w:rsidR="00AC7E1A" w:rsidRDefault="00AC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57F5B"/>
    <w:rsid w:val="00161709"/>
    <w:rsid w:val="001823E0"/>
    <w:rsid w:val="001C1D2D"/>
    <w:rsid w:val="001F231C"/>
    <w:rsid w:val="00254FCB"/>
    <w:rsid w:val="00266B10"/>
    <w:rsid w:val="00274748"/>
    <w:rsid w:val="00280848"/>
    <w:rsid w:val="00292817"/>
    <w:rsid w:val="002945C1"/>
    <w:rsid w:val="002B018E"/>
    <w:rsid w:val="002C4CE7"/>
    <w:rsid w:val="002C5C5A"/>
    <w:rsid w:val="002D36CF"/>
    <w:rsid w:val="002E4ED9"/>
    <w:rsid w:val="0030157F"/>
    <w:rsid w:val="00323087"/>
    <w:rsid w:val="00327D1D"/>
    <w:rsid w:val="00371FF1"/>
    <w:rsid w:val="00385F58"/>
    <w:rsid w:val="00390DCD"/>
    <w:rsid w:val="00395A20"/>
    <w:rsid w:val="00404D2D"/>
    <w:rsid w:val="00427912"/>
    <w:rsid w:val="00443E46"/>
    <w:rsid w:val="00486809"/>
    <w:rsid w:val="004B3FD2"/>
    <w:rsid w:val="004C5148"/>
    <w:rsid w:val="004E0FB8"/>
    <w:rsid w:val="005031C8"/>
    <w:rsid w:val="005418FF"/>
    <w:rsid w:val="005721B7"/>
    <w:rsid w:val="00590AD3"/>
    <w:rsid w:val="005A3F31"/>
    <w:rsid w:val="005B154C"/>
    <w:rsid w:val="005E2301"/>
    <w:rsid w:val="0060747C"/>
    <w:rsid w:val="0064593F"/>
    <w:rsid w:val="00666069"/>
    <w:rsid w:val="006664CB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7C382A"/>
    <w:rsid w:val="00874C9F"/>
    <w:rsid w:val="008A05EE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5708A"/>
    <w:rsid w:val="00A73593"/>
    <w:rsid w:val="00AB2076"/>
    <w:rsid w:val="00AC00E3"/>
    <w:rsid w:val="00AC7E1A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5B91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079EE"/>
    <w:rsid w:val="00D23B57"/>
    <w:rsid w:val="00D4197C"/>
    <w:rsid w:val="00D9469A"/>
    <w:rsid w:val="00DB653B"/>
    <w:rsid w:val="00DD7C8B"/>
    <w:rsid w:val="00E02F4C"/>
    <w:rsid w:val="00E05669"/>
    <w:rsid w:val="00E73FDB"/>
    <w:rsid w:val="00E87A75"/>
    <w:rsid w:val="00E90F64"/>
    <w:rsid w:val="00EA75FD"/>
    <w:rsid w:val="00EB24B6"/>
    <w:rsid w:val="00EB7B9A"/>
    <w:rsid w:val="00F01AA8"/>
    <w:rsid w:val="00F07FD8"/>
    <w:rsid w:val="00F158D1"/>
    <w:rsid w:val="00F20AE6"/>
    <w:rsid w:val="00F675A8"/>
    <w:rsid w:val="00F91E6A"/>
    <w:rsid w:val="00FC2DB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BodyText2">
    <w:name w:val="WW-Body Text 2"/>
    <w:basedOn w:val="Normal"/>
    <w:rsid w:val="00DB653B"/>
    <w:pPr>
      <w:ind w:left="4253"/>
      <w:jc w:val="both"/>
    </w:pPr>
    <w:rPr>
      <w:rFonts w:ascii="Arial" w:hAnsi="Arial" w:cs="Arial"/>
      <w:b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DB653B"/>
    <w:pPr>
      <w:ind w:firstLine="1418"/>
      <w:jc w:val="both"/>
    </w:pPr>
    <w:rPr>
      <w:rFonts w:ascii="Century Gothic" w:hAnsi="Century Gothic" w:cs="Century Gothic"/>
      <w:sz w:val="22"/>
      <w:szCs w:val="20"/>
      <w:lang w:eastAsia="ar-SA"/>
    </w:rPr>
  </w:style>
  <w:style w:type="paragraph" w:customStyle="1" w:styleId="WW-BodyText2123">
    <w:name w:val="WW-Body Text 2123"/>
    <w:basedOn w:val="Normal"/>
    <w:rsid w:val="00DB653B"/>
    <w:pPr>
      <w:jc w:val="both"/>
    </w:pPr>
    <w:rPr>
      <w:rFonts w:ascii="Century Gothic" w:hAnsi="Century Gothic" w:cs="Century Gothic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1977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2016-11-23T15:40:00Z</cp:lastPrinted>
  <dcterms:created xsi:type="dcterms:W3CDTF">2016-11-23T15:51:00Z</dcterms:created>
  <dcterms:modified xsi:type="dcterms:W3CDTF">2016-11-23T16:05:00Z</dcterms:modified>
</cp:coreProperties>
</file>