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CD" w:rsidRDefault="00390DCD" w:rsidP="00B047BA">
      <w:pPr>
        <w:rPr>
          <w:rFonts w:ascii="Century Gothic" w:hAnsi="Century Gothic"/>
          <w:b/>
          <w:bCs/>
          <w:sz w:val="21"/>
          <w:szCs w:val="21"/>
        </w:rPr>
      </w:pPr>
    </w:p>
    <w:p w:rsidR="00B047BA" w:rsidRPr="00C87CC0" w:rsidRDefault="00B047BA" w:rsidP="00B047BA">
      <w:pPr>
        <w:rPr>
          <w:rFonts w:ascii="Century Gothic" w:hAnsi="Century Gothic"/>
          <w:b/>
          <w:bCs/>
          <w:caps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>Projeto de Lei n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º 00</w:t>
      </w:r>
      <w:r w:rsidR="00C05B91">
        <w:rPr>
          <w:rFonts w:ascii="Century Gothic" w:hAnsi="Century Gothic"/>
          <w:b/>
          <w:bCs/>
          <w:caps/>
          <w:sz w:val="22"/>
          <w:szCs w:val="22"/>
        </w:rPr>
        <w:t>6</w:t>
      </w:r>
      <w:r w:rsidR="008A05EE">
        <w:rPr>
          <w:rFonts w:ascii="Century Gothic" w:hAnsi="Century Gothic"/>
          <w:b/>
          <w:bCs/>
          <w:caps/>
          <w:sz w:val="22"/>
          <w:szCs w:val="22"/>
        </w:rPr>
        <w:t>1</w:t>
      </w:r>
      <w:r w:rsidRPr="00C87CC0">
        <w:rPr>
          <w:rFonts w:ascii="Century Gothic" w:hAnsi="Century Gothic"/>
          <w:b/>
          <w:bCs/>
          <w:caps/>
          <w:sz w:val="22"/>
          <w:szCs w:val="22"/>
        </w:rPr>
        <w:t>/2016    </w:t>
      </w:r>
    </w:p>
    <w:p w:rsidR="00B047BA" w:rsidRDefault="00B047BA" w:rsidP="00B047BA">
      <w:pPr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sz w:val="22"/>
          <w:szCs w:val="22"/>
        </w:rPr>
        <w:t xml:space="preserve">Data: </w:t>
      </w:r>
      <w:r w:rsidR="00EA75FD">
        <w:rPr>
          <w:rFonts w:ascii="Century Gothic" w:hAnsi="Century Gothic"/>
          <w:sz w:val="22"/>
          <w:szCs w:val="22"/>
        </w:rPr>
        <w:t>16</w:t>
      </w:r>
      <w:r w:rsidRPr="00C87CC0">
        <w:rPr>
          <w:rFonts w:ascii="Century Gothic" w:hAnsi="Century Gothic"/>
          <w:sz w:val="22"/>
          <w:szCs w:val="22"/>
        </w:rPr>
        <w:t xml:space="preserve"> de </w:t>
      </w:r>
      <w:r w:rsidR="005418FF" w:rsidRPr="00C87CC0">
        <w:rPr>
          <w:rFonts w:ascii="Century Gothic" w:hAnsi="Century Gothic"/>
          <w:sz w:val="22"/>
          <w:szCs w:val="22"/>
        </w:rPr>
        <w:t>novembr</w:t>
      </w:r>
      <w:r w:rsidR="00C32456" w:rsidRPr="00C87CC0">
        <w:rPr>
          <w:rFonts w:ascii="Century Gothic" w:hAnsi="Century Gothic"/>
          <w:sz w:val="22"/>
          <w:szCs w:val="22"/>
        </w:rPr>
        <w:t>o</w:t>
      </w:r>
      <w:r w:rsidRPr="00C87CC0">
        <w:rPr>
          <w:rFonts w:ascii="Century Gothic" w:hAnsi="Century Gothic"/>
          <w:sz w:val="22"/>
          <w:szCs w:val="22"/>
        </w:rPr>
        <w:t xml:space="preserve"> de 2016</w:t>
      </w:r>
    </w:p>
    <w:p w:rsidR="005B154C" w:rsidRPr="00C87CC0" w:rsidRDefault="005B154C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B047BA" w:rsidP="00B047BA">
      <w:pPr>
        <w:rPr>
          <w:rFonts w:ascii="Century Gothic" w:hAnsi="Century Gothic"/>
          <w:sz w:val="22"/>
          <w:szCs w:val="22"/>
        </w:rPr>
      </w:pPr>
    </w:p>
    <w:p w:rsidR="00B047BA" w:rsidRPr="00C87CC0" w:rsidRDefault="00EA75FD" w:rsidP="00B047BA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AUTÓGRAFO Nº 007</w:t>
      </w:r>
      <w:r w:rsidR="008A05EE">
        <w:rPr>
          <w:rFonts w:ascii="Century Gothic" w:hAnsi="Century Gothic"/>
          <w:b/>
          <w:bCs/>
          <w:sz w:val="22"/>
          <w:szCs w:val="22"/>
        </w:rPr>
        <w:t>2</w:t>
      </w:r>
      <w:r w:rsidR="00B047BA" w:rsidRPr="00C87CC0">
        <w:rPr>
          <w:rFonts w:ascii="Century Gothic" w:hAnsi="Century Gothic"/>
          <w:b/>
          <w:bCs/>
          <w:sz w:val="22"/>
          <w:szCs w:val="22"/>
        </w:rPr>
        <w:t xml:space="preserve">/2016 </w:t>
      </w:r>
    </w:p>
    <w:p w:rsidR="00B047BA" w:rsidRDefault="00B047BA" w:rsidP="00B047BA">
      <w:pPr>
        <w:jc w:val="center"/>
        <w:rPr>
          <w:rFonts w:ascii="Century Gothic" w:hAnsi="Century Gothic"/>
          <w:sz w:val="22"/>
          <w:szCs w:val="22"/>
        </w:rPr>
      </w:pPr>
    </w:p>
    <w:p w:rsidR="005B154C" w:rsidRPr="00C87CC0" w:rsidRDefault="005B154C" w:rsidP="00B047BA">
      <w:pPr>
        <w:jc w:val="center"/>
        <w:rPr>
          <w:rFonts w:ascii="Century Gothic" w:hAnsi="Century Gothic"/>
          <w:sz w:val="22"/>
          <w:szCs w:val="22"/>
        </w:rPr>
      </w:pPr>
    </w:p>
    <w:p w:rsidR="0015331A" w:rsidRPr="0030157F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bCs/>
          <w:sz w:val="22"/>
          <w:szCs w:val="22"/>
        </w:rPr>
        <w:t xml:space="preserve">A CÂMARA MUNICIPAL DE MARECHAL CÂNDIDO RONDON, </w:t>
      </w:r>
      <w:r w:rsidRPr="00C87CC0">
        <w:rPr>
          <w:rFonts w:ascii="Century Gothic" w:hAnsi="Century Gothic"/>
          <w:sz w:val="22"/>
          <w:szCs w:val="22"/>
        </w:rPr>
        <w:t>Estado do Paraná, em sessões ordinária</w:t>
      </w:r>
      <w:r w:rsidR="00F158D1">
        <w:rPr>
          <w:rFonts w:ascii="Century Gothic" w:hAnsi="Century Gothic"/>
          <w:sz w:val="22"/>
          <w:szCs w:val="22"/>
        </w:rPr>
        <w:t xml:space="preserve"> e extraordinária</w:t>
      </w:r>
      <w:r w:rsidRPr="00C87CC0">
        <w:rPr>
          <w:rFonts w:ascii="Century Gothic" w:hAnsi="Century Gothic"/>
          <w:sz w:val="22"/>
          <w:szCs w:val="22"/>
        </w:rPr>
        <w:t xml:space="preserve">, por </w:t>
      </w:r>
      <w:r w:rsidRPr="0030157F">
        <w:rPr>
          <w:rFonts w:ascii="Century Gothic" w:hAnsi="Century Gothic"/>
          <w:sz w:val="22"/>
          <w:szCs w:val="22"/>
        </w:rPr>
        <w:t>unanimidade dos presentes, aprovou</w:t>
      </w:r>
    </w:p>
    <w:p w:rsidR="00B047BA" w:rsidRPr="0030157F" w:rsidRDefault="00B047BA" w:rsidP="00B047BA">
      <w:pPr>
        <w:ind w:firstLine="1418"/>
        <w:jc w:val="both"/>
        <w:rPr>
          <w:rFonts w:ascii="Century Gothic" w:hAnsi="Century Gothic"/>
          <w:sz w:val="22"/>
          <w:szCs w:val="22"/>
        </w:rPr>
      </w:pPr>
      <w:r w:rsidRPr="0030157F">
        <w:rPr>
          <w:rFonts w:ascii="Century Gothic" w:hAnsi="Century Gothic"/>
          <w:sz w:val="22"/>
          <w:szCs w:val="22"/>
        </w:rPr>
        <w:t xml:space="preserve"> </w:t>
      </w:r>
    </w:p>
    <w:p w:rsidR="007C382A" w:rsidRDefault="007C382A" w:rsidP="007C382A">
      <w:pPr>
        <w:pStyle w:val="Ttulo3"/>
        <w:tabs>
          <w:tab w:val="left" w:pos="21463"/>
        </w:tabs>
        <w:spacing w:before="0" w:after="0"/>
        <w:ind w:left="5350"/>
        <w:jc w:val="both"/>
        <w:rPr>
          <w:rFonts w:ascii="Century Gothic" w:eastAsia="Times New Roman" w:hAnsi="Century Gothic" w:cs="Century Gothic"/>
          <w:sz w:val="21"/>
          <w:szCs w:val="21"/>
          <w:lang/>
        </w:rPr>
      </w:pPr>
      <w:r>
        <w:rPr>
          <w:rFonts w:eastAsia="Times New Roman"/>
          <w:sz w:val="21"/>
          <w:szCs w:val="21"/>
          <w:lang/>
        </w:rPr>
        <w:t>DISPÕE SOBRE AUTORIZAÇÃO PARA ABERTURA DE CRÉDITO ADICIONAL SUPLEMENTAR, E DÁ OUTRAS PROVIDÊNCIAS.</w:t>
      </w:r>
    </w:p>
    <w:p w:rsidR="007C382A" w:rsidRDefault="007C382A" w:rsidP="007C382A">
      <w:pPr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C382A" w:rsidRDefault="007C382A" w:rsidP="007C382A">
      <w:pPr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C382A" w:rsidRDefault="007C382A" w:rsidP="007C382A">
      <w:pPr>
        <w:ind w:firstLine="1418"/>
        <w:jc w:val="both"/>
        <w:rPr>
          <w:sz w:val="21"/>
          <w:szCs w:val="21"/>
        </w:rPr>
      </w:pPr>
      <w:bookmarkStart w:id="0" w:name="_GoBack"/>
      <w:bookmarkEnd w:id="0"/>
      <w:r>
        <w:rPr>
          <w:rFonts w:ascii="Century Gothic" w:hAnsi="Century Gothic" w:cs="Century Gothic"/>
          <w:sz w:val="21"/>
          <w:szCs w:val="21"/>
          <w:lang/>
        </w:rPr>
        <w:t>Art. 1º – Fica alterada a programação constante dos Anexos I e II, do Plano Plurianual, o Anexo da Lei de Diretrizes Orçamentárias – LDO e o cronograma de desembolso, para o corrente exercício.</w:t>
      </w:r>
    </w:p>
    <w:p w:rsidR="007C382A" w:rsidRDefault="007C382A" w:rsidP="007C382A">
      <w:pPr>
        <w:ind w:firstLine="1418"/>
        <w:jc w:val="both"/>
        <w:rPr>
          <w:sz w:val="21"/>
          <w:szCs w:val="21"/>
        </w:rPr>
      </w:pPr>
    </w:p>
    <w:p w:rsidR="007C382A" w:rsidRDefault="007C382A" w:rsidP="007C382A">
      <w:pPr>
        <w:ind w:firstLine="1418"/>
        <w:jc w:val="both"/>
        <w:rPr>
          <w:sz w:val="21"/>
          <w:szCs w:val="21"/>
        </w:rPr>
      </w:pPr>
    </w:p>
    <w:p w:rsidR="007C382A" w:rsidRDefault="007C382A" w:rsidP="007C382A">
      <w:pPr>
        <w:ind w:firstLine="141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Art. 2º - Fica igualmente o Chefe do Executivo Municipal autorizado a abrir, no corrente exercício, um Crédito Adicional Suplementar, no valor de até R$ 1.500.000,00 (um milhão e quinhentos mil reais), destinado a suplementar a seguinte dotação:</w:t>
      </w:r>
    </w:p>
    <w:p w:rsidR="007C382A" w:rsidRDefault="007C382A" w:rsidP="007C382A">
      <w:pPr>
        <w:ind w:firstLine="141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02.000 – PODER EXECUTIVO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             02.007 – SECRETARIA MUNICIPAL DE EDUCAÇÃO</w:t>
      </w:r>
    </w:p>
    <w:p w:rsidR="007C382A" w:rsidRDefault="007C382A" w:rsidP="007C382A">
      <w:pPr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02.007.12.361.0015.2017 – Manutenção Ensino Básico - FUNDEB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ab/>
        <w:t>3.1.90.00.0000 – Aplicações Diretas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3.1.90.11.0000 – Vencimentos e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vant.s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fixas – </w:t>
      </w:r>
      <w:proofErr w:type="spellStart"/>
      <w:r>
        <w:rPr>
          <w:rFonts w:ascii="Century Gothic" w:hAnsi="Century Gothic" w:cs="Century Gothic"/>
          <w:color w:val="000000"/>
          <w:sz w:val="21"/>
          <w:szCs w:val="21"/>
          <w:lang/>
        </w:rPr>
        <w:t>P.civil</w:t>
      </w:r>
      <w:proofErr w:type="spellEnd"/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– Fonte </w:t>
      </w:r>
      <w:proofErr w:type="gramStart"/>
      <w:r>
        <w:rPr>
          <w:rFonts w:ascii="Century Gothic" w:hAnsi="Century Gothic" w:cs="Century Gothic"/>
          <w:color w:val="000000"/>
          <w:sz w:val="21"/>
          <w:szCs w:val="21"/>
          <w:lang/>
        </w:rPr>
        <w:t>000....</w:t>
      </w:r>
      <w:proofErr w:type="gramEnd"/>
      <w:r>
        <w:rPr>
          <w:rFonts w:ascii="Century Gothic" w:hAnsi="Century Gothic" w:cs="Century Gothic"/>
          <w:color w:val="000000"/>
          <w:sz w:val="21"/>
          <w:szCs w:val="21"/>
          <w:lang/>
        </w:rPr>
        <w:t>.R$   1.500.000,00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b/>
          <w:bCs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                            Soma.....................................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.</w:t>
      </w:r>
      <w:r>
        <w:rPr>
          <w:rFonts w:ascii="Century Gothic" w:hAnsi="Century Gothic" w:cs="Century Gothic"/>
          <w:color w:val="000000"/>
          <w:sz w:val="21"/>
          <w:szCs w:val="21"/>
          <w:lang/>
        </w:rPr>
        <w:t>....................................R</w:t>
      </w:r>
      <w:proofErr w:type="gramStart"/>
      <w:r>
        <w:rPr>
          <w:rFonts w:ascii="Century Gothic" w:hAnsi="Century Gothic" w:cs="Century Gothic"/>
          <w:color w:val="000000"/>
          <w:sz w:val="21"/>
          <w:szCs w:val="21"/>
          <w:lang/>
        </w:rPr>
        <w:t>$  1.500.000</w:t>
      </w:r>
      <w:proofErr w:type="gramEnd"/>
      <w:r>
        <w:rPr>
          <w:rFonts w:ascii="Century Gothic" w:hAnsi="Century Gothic" w:cs="Century Gothic"/>
          <w:color w:val="000000"/>
          <w:sz w:val="21"/>
          <w:szCs w:val="21"/>
          <w:lang/>
        </w:rPr>
        <w:t>,00</w:t>
      </w:r>
    </w:p>
    <w:p w:rsidR="007C382A" w:rsidRDefault="007C382A" w:rsidP="007C382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  <w:lang/>
        </w:rPr>
        <w:t xml:space="preserve">                                             TOTAL........................................................................R</w:t>
      </w:r>
      <w:proofErr w:type="gramStart"/>
      <w:r>
        <w:rPr>
          <w:rFonts w:ascii="Century Gothic" w:hAnsi="Century Gothic" w:cs="Century Gothic"/>
          <w:b/>
          <w:bCs/>
          <w:color w:val="000000"/>
          <w:sz w:val="21"/>
          <w:szCs w:val="21"/>
          <w:lang/>
        </w:rPr>
        <w:t>$  1.500.000</w:t>
      </w:r>
      <w:proofErr w:type="gramEnd"/>
      <w:r>
        <w:rPr>
          <w:rFonts w:ascii="Century Gothic" w:hAnsi="Century Gothic" w:cs="Century Gothic"/>
          <w:b/>
          <w:bCs/>
          <w:color w:val="000000"/>
          <w:sz w:val="21"/>
          <w:szCs w:val="21"/>
          <w:lang/>
        </w:rPr>
        <w:t>,00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C382A" w:rsidRDefault="007C382A" w:rsidP="007C382A">
      <w:pPr>
        <w:tabs>
          <w:tab w:val="left" w:pos="1605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ab/>
        <w:t xml:space="preserve">Art. 3º – Servirá de recurso para a cobertura do Crédito Adicional Suplementar de que trata o Artigo anterior, na forma do Artigo 43, § 1º, Incisos III, da Lei Federal nº 4.320/64, 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color w:val="000000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ab/>
        <w:t xml:space="preserve">             01.000 – PODER LEGISLATIVO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color w:val="000000"/>
          <w:sz w:val="21"/>
          <w:szCs w:val="21"/>
          <w:lang/>
        </w:rPr>
        <w:t xml:space="preserve">                              01.001 – CÂMARA MUNICIPAL DE VEREADORES</w:t>
      </w:r>
    </w:p>
    <w:p w:rsidR="007C382A" w:rsidRDefault="007C382A" w:rsidP="007C382A">
      <w:pPr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01.001.01.031.0001.2001 – Manutenção da Câmara de Vereadores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3.1.00.00.0000 – Pessoal e Encargos Sociais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3.1.90.00.0000 – Aplicações Diretas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3.1.90.16.0000 – Outras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despsesas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 variáveis – P. Civil – Fonte 001.......R$    15.000,00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3.0.00.00.0000 – DESPESAS CORRENTES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lastRenderedPageBreak/>
        <w:tab/>
        <w:t>3.3.00.00.0000 – Outras Despesas Correntes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3.3.90.30.0000 – Material de consumo – Fonte 001..............................R$     75.000,00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3.3.90.31.0000 – Prem. Culturais, artísticas,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cientif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 xml:space="preserve">, </w:t>
      </w:r>
      <w:proofErr w:type="spellStart"/>
      <w:r>
        <w:rPr>
          <w:rFonts w:ascii="Century Gothic" w:hAnsi="Century Gothic" w:cs="Century Gothic"/>
          <w:sz w:val="21"/>
          <w:szCs w:val="21"/>
          <w:lang/>
        </w:rPr>
        <w:t>desport</w:t>
      </w:r>
      <w:proofErr w:type="spellEnd"/>
      <w:r>
        <w:rPr>
          <w:rFonts w:ascii="Century Gothic" w:hAnsi="Century Gothic" w:cs="Century Gothic"/>
          <w:sz w:val="21"/>
          <w:szCs w:val="21"/>
          <w:lang/>
        </w:rPr>
        <w:t>. E outras -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Fonte 001......................................................................R$     15.000,00                 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3.3.90.33.0000 – Passagens e despesas com locomoção – 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Fonte 001....................................................................R$       65.000,00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3.3.90.34.0000 – Outras despesas de pessoal decorrentes de contratos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de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 xml:space="preserve"> terceirização  – Fonte 001....................................R$       25.000,00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3.3.90.39.0000 – Outros serviços de terceiros – PJ – Fonte 001..........R$         5.000,00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3.3.90.47.0000 – Obrigações tributárias e contributivas – 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Fonte 001....................................................................R$         5.000,00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4.0.00.00.0000 – DESPESAS DE CAPITAL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4.4.00.00.0000 – Investimentos</w:t>
      </w:r>
    </w:p>
    <w:p w:rsidR="007C382A" w:rsidRDefault="007C382A" w:rsidP="007C382A">
      <w:pPr>
        <w:tabs>
          <w:tab w:val="left" w:pos="992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>4.4.90.00.0000 – Aplicações Diretas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4.4.90.51.0000 – Obras e Instalações - Fonte 001...............................R$      920.000,00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4.4.90.52.0000 – Equipamentos e material permanente - 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Fonte 001...................................................................R$     375.000,00</w:t>
      </w:r>
    </w:p>
    <w:p w:rsidR="007C382A" w:rsidRDefault="007C382A" w:rsidP="007C382A">
      <w:pPr>
        <w:tabs>
          <w:tab w:val="left" w:pos="992"/>
          <w:tab w:val="left" w:leader="dot" w:pos="7428"/>
          <w:tab w:val="left" w:pos="7845"/>
        </w:tabs>
        <w:jc w:val="both"/>
        <w:rPr>
          <w:rFonts w:ascii="Century Gothic" w:hAnsi="Century Gothic" w:cs="Century Gothic"/>
          <w:b/>
          <w:bCs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Soma..........................................................................R</w:t>
      </w:r>
      <w:proofErr w:type="gramStart"/>
      <w:r>
        <w:rPr>
          <w:rFonts w:ascii="Century Gothic" w:hAnsi="Century Gothic" w:cs="Century Gothic"/>
          <w:sz w:val="21"/>
          <w:szCs w:val="21"/>
          <w:lang/>
        </w:rPr>
        <w:t>$  1.500.000</w:t>
      </w:r>
      <w:proofErr w:type="gramEnd"/>
      <w:r>
        <w:rPr>
          <w:rFonts w:ascii="Century Gothic" w:hAnsi="Century Gothic" w:cs="Century Gothic"/>
          <w:sz w:val="21"/>
          <w:szCs w:val="21"/>
          <w:lang/>
        </w:rPr>
        <w:t>,00</w:t>
      </w:r>
    </w:p>
    <w:p w:rsidR="007C382A" w:rsidRDefault="007C382A" w:rsidP="007C382A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ab/>
        <w:t xml:space="preserve">                            TOTAL........................................................................R</w:t>
      </w:r>
      <w:proofErr w:type="gramStart"/>
      <w:r>
        <w:rPr>
          <w:rFonts w:ascii="Century Gothic" w:hAnsi="Century Gothic" w:cs="Century Gothic"/>
          <w:b/>
          <w:bCs/>
          <w:sz w:val="21"/>
          <w:szCs w:val="21"/>
          <w:lang/>
        </w:rPr>
        <w:t>$  1.500.000</w:t>
      </w:r>
      <w:proofErr w:type="gramEnd"/>
      <w:r>
        <w:rPr>
          <w:rFonts w:ascii="Century Gothic" w:hAnsi="Century Gothic" w:cs="Century Gothic"/>
          <w:b/>
          <w:bCs/>
          <w:sz w:val="21"/>
          <w:szCs w:val="21"/>
          <w:lang/>
        </w:rPr>
        <w:t>,00</w:t>
      </w:r>
    </w:p>
    <w:p w:rsidR="007C382A" w:rsidRDefault="007C382A" w:rsidP="007C382A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1"/>
          <w:szCs w:val="21"/>
          <w:lang/>
        </w:rPr>
      </w:pPr>
    </w:p>
    <w:p w:rsidR="007C382A" w:rsidRDefault="007C382A" w:rsidP="007C382A">
      <w:pPr>
        <w:tabs>
          <w:tab w:val="left" w:pos="1605"/>
          <w:tab w:val="left" w:leader="dot" w:pos="7428"/>
        </w:tabs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entury Gothic" w:hAnsi="Century Gothic" w:cs="Century Gothic"/>
          <w:sz w:val="21"/>
          <w:szCs w:val="21"/>
          <w:lang/>
        </w:rPr>
        <w:t xml:space="preserve">                    </w:t>
      </w:r>
    </w:p>
    <w:p w:rsidR="007C382A" w:rsidRDefault="007C382A" w:rsidP="007C382A">
      <w:pPr>
        <w:ind w:firstLine="1420"/>
        <w:jc w:val="both"/>
        <w:rPr>
          <w:rFonts w:cs="Calibri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>Art. 4º - Esta Lei entra em vigor na data de sua publicação.</w:t>
      </w:r>
    </w:p>
    <w:p w:rsidR="007C382A" w:rsidRDefault="007C382A" w:rsidP="007C382A">
      <w:pPr>
        <w:ind w:firstLine="1420"/>
        <w:jc w:val="both"/>
        <w:rPr>
          <w:rFonts w:cs="Calibri"/>
          <w:sz w:val="21"/>
          <w:szCs w:val="21"/>
          <w:lang/>
        </w:rPr>
      </w:pPr>
    </w:p>
    <w:p w:rsidR="007C382A" w:rsidRDefault="007C382A" w:rsidP="00486809">
      <w:pPr>
        <w:ind w:firstLine="1410"/>
        <w:jc w:val="both"/>
        <w:rPr>
          <w:rFonts w:ascii="Century Gothic" w:hAnsi="Century Gothic"/>
          <w:b/>
          <w:sz w:val="22"/>
          <w:szCs w:val="22"/>
        </w:rPr>
      </w:pPr>
    </w:p>
    <w:p w:rsidR="00486809" w:rsidRPr="00C87CC0" w:rsidRDefault="00B047BA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GABINETE DO PRESIDENTE</w:t>
      </w:r>
      <w:r w:rsidRPr="00C87CC0">
        <w:rPr>
          <w:rFonts w:ascii="Century Gothic" w:hAnsi="Century Gothic"/>
          <w:sz w:val="22"/>
          <w:szCs w:val="22"/>
        </w:rPr>
        <w:t xml:space="preserve">, </w:t>
      </w:r>
      <w:r w:rsidR="00F158D1">
        <w:rPr>
          <w:rFonts w:ascii="Century Gothic" w:hAnsi="Century Gothic"/>
          <w:sz w:val="22"/>
          <w:szCs w:val="22"/>
        </w:rPr>
        <w:t>23</w:t>
      </w:r>
      <w:r w:rsidRPr="00C87CC0">
        <w:rPr>
          <w:rFonts w:ascii="Century Gothic" w:hAnsi="Century Gothic"/>
          <w:sz w:val="22"/>
          <w:szCs w:val="22"/>
        </w:rPr>
        <w:t xml:space="preserve"> de novembro de 2016.</w:t>
      </w:r>
    </w:p>
    <w:p w:rsidR="0067591F" w:rsidRPr="00C87CC0" w:rsidRDefault="0067591F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486809" w:rsidRPr="00C87CC0" w:rsidRDefault="00486809" w:rsidP="00486809">
      <w:pPr>
        <w:ind w:firstLine="1410"/>
        <w:jc w:val="both"/>
        <w:rPr>
          <w:rFonts w:ascii="Century Gothic" w:hAnsi="Century Gothic"/>
          <w:sz w:val="22"/>
          <w:szCs w:val="22"/>
        </w:rPr>
      </w:pPr>
    </w:p>
    <w:p w:rsidR="0015331A" w:rsidRPr="00C87CC0" w:rsidRDefault="0015331A" w:rsidP="00486809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JOÃO MARCOS GOMES</w:t>
      </w:r>
    </w:p>
    <w:p w:rsidR="0015331A" w:rsidRPr="00C87CC0" w:rsidRDefault="0015331A" w:rsidP="0015331A">
      <w:pPr>
        <w:jc w:val="center"/>
        <w:rPr>
          <w:rFonts w:ascii="Century Gothic" w:hAnsi="Century Gothic"/>
          <w:b/>
          <w:sz w:val="22"/>
          <w:szCs w:val="22"/>
        </w:rPr>
      </w:pPr>
      <w:r w:rsidRPr="00C87CC0">
        <w:rPr>
          <w:rFonts w:ascii="Century Gothic" w:hAnsi="Century Gothic"/>
          <w:b/>
          <w:sz w:val="22"/>
          <w:szCs w:val="22"/>
        </w:rPr>
        <w:t>Presidente</w:t>
      </w:r>
    </w:p>
    <w:p w:rsidR="00B047BA" w:rsidRPr="00C87CC0" w:rsidRDefault="00B047BA" w:rsidP="0015331A">
      <w:pPr>
        <w:jc w:val="center"/>
        <w:rPr>
          <w:rFonts w:ascii="Century Gothic" w:hAnsi="Century Gothic"/>
          <w:b/>
          <w:sz w:val="22"/>
          <w:szCs w:val="22"/>
        </w:rPr>
      </w:pPr>
    </w:p>
    <w:p w:rsidR="00B047BA" w:rsidRPr="00C87CC0" w:rsidRDefault="00B047BA" w:rsidP="00B047BA">
      <w:pPr>
        <w:ind w:firstLine="720"/>
        <w:jc w:val="both"/>
        <w:rPr>
          <w:rFonts w:ascii="Century Gothic" w:hAnsi="Century Gothic"/>
          <w:b/>
          <w:sz w:val="22"/>
          <w:szCs w:val="22"/>
        </w:rPr>
      </w:pPr>
    </w:p>
    <w:sectPr w:rsidR="00B047BA" w:rsidRPr="00C87CC0" w:rsidSect="00390DCD">
      <w:headerReference w:type="default" r:id="rId7"/>
      <w:footerReference w:type="default" r:id="rId8"/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5B" w:rsidRDefault="00157F5B">
      <w:r>
        <w:separator/>
      </w:r>
    </w:p>
  </w:endnote>
  <w:endnote w:type="continuationSeparator" w:id="0">
    <w:p w:rsidR="00157F5B" w:rsidRDefault="0015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5B" w:rsidRDefault="00157F5B">
      <w:r>
        <w:separator/>
      </w:r>
    </w:p>
  </w:footnote>
  <w:footnote w:type="continuationSeparator" w:id="0">
    <w:p w:rsidR="00157F5B" w:rsidRDefault="0015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2145"/>
    <w:rsid w:val="00023CEF"/>
    <w:rsid w:val="00033504"/>
    <w:rsid w:val="00067528"/>
    <w:rsid w:val="0007659F"/>
    <w:rsid w:val="00123FBD"/>
    <w:rsid w:val="001318C9"/>
    <w:rsid w:val="00143065"/>
    <w:rsid w:val="0015331A"/>
    <w:rsid w:val="00155011"/>
    <w:rsid w:val="00157F5B"/>
    <w:rsid w:val="00161709"/>
    <w:rsid w:val="001823E0"/>
    <w:rsid w:val="001C1D2D"/>
    <w:rsid w:val="001F231C"/>
    <w:rsid w:val="00266B10"/>
    <w:rsid w:val="00274748"/>
    <w:rsid w:val="00280848"/>
    <w:rsid w:val="00292817"/>
    <w:rsid w:val="002945C1"/>
    <w:rsid w:val="002B018E"/>
    <w:rsid w:val="002C4CE7"/>
    <w:rsid w:val="002C5C5A"/>
    <w:rsid w:val="002D36CF"/>
    <w:rsid w:val="002E4ED9"/>
    <w:rsid w:val="0030157F"/>
    <w:rsid w:val="00323087"/>
    <w:rsid w:val="00327D1D"/>
    <w:rsid w:val="00371FF1"/>
    <w:rsid w:val="00385F58"/>
    <w:rsid w:val="00390DCD"/>
    <w:rsid w:val="00395A20"/>
    <w:rsid w:val="00404D2D"/>
    <w:rsid w:val="00427912"/>
    <w:rsid w:val="00486809"/>
    <w:rsid w:val="004B3FD2"/>
    <w:rsid w:val="004C5148"/>
    <w:rsid w:val="004E0FB8"/>
    <w:rsid w:val="005031C8"/>
    <w:rsid w:val="005418FF"/>
    <w:rsid w:val="005721B7"/>
    <w:rsid w:val="00590AD3"/>
    <w:rsid w:val="005A3F31"/>
    <w:rsid w:val="005B154C"/>
    <w:rsid w:val="005E2301"/>
    <w:rsid w:val="0060747C"/>
    <w:rsid w:val="0064593F"/>
    <w:rsid w:val="00666069"/>
    <w:rsid w:val="0067591F"/>
    <w:rsid w:val="006B5871"/>
    <w:rsid w:val="007227D8"/>
    <w:rsid w:val="00750355"/>
    <w:rsid w:val="00773072"/>
    <w:rsid w:val="00781F0E"/>
    <w:rsid w:val="007843F9"/>
    <w:rsid w:val="00787D06"/>
    <w:rsid w:val="007B44E0"/>
    <w:rsid w:val="007C382A"/>
    <w:rsid w:val="00874C9F"/>
    <w:rsid w:val="008A05EE"/>
    <w:rsid w:val="008C420C"/>
    <w:rsid w:val="008C7EEE"/>
    <w:rsid w:val="008D0E08"/>
    <w:rsid w:val="00960C42"/>
    <w:rsid w:val="009625C7"/>
    <w:rsid w:val="0098090A"/>
    <w:rsid w:val="009875DF"/>
    <w:rsid w:val="00996678"/>
    <w:rsid w:val="009F694D"/>
    <w:rsid w:val="00A109E4"/>
    <w:rsid w:val="00A465EA"/>
    <w:rsid w:val="00A5708A"/>
    <w:rsid w:val="00A73593"/>
    <w:rsid w:val="00AB2076"/>
    <w:rsid w:val="00AC00E3"/>
    <w:rsid w:val="00AD4839"/>
    <w:rsid w:val="00B047BA"/>
    <w:rsid w:val="00B06209"/>
    <w:rsid w:val="00B136C7"/>
    <w:rsid w:val="00B143E4"/>
    <w:rsid w:val="00B25863"/>
    <w:rsid w:val="00B34CB3"/>
    <w:rsid w:val="00B6315B"/>
    <w:rsid w:val="00BD499C"/>
    <w:rsid w:val="00BE6C74"/>
    <w:rsid w:val="00BF4B57"/>
    <w:rsid w:val="00C04DA2"/>
    <w:rsid w:val="00C0589D"/>
    <w:rsid w:val="00C05B91"/>
    <w:rsid w:val="00C07423"/>
    <w:rsid w:val="00C32456"/>
    <w:rsid w:val="00C422E0"/>
    <w:rsid w:val="00C5508B"/>
    <w:rsid w:val="00C6410C"/>
    <w:rsid w:val="00C74076"/>
    <w:rsid w:val="00C87CC0"/>
    <w:rsid w:val="00C9089B"/>
    <w:rsid w:val="00C9626A"/>
    <w:rsid w:val="00CF0237"/>
    <w:rsid w:val="00CF647E"/>
    <w:rsid w:val="00D23B57"/>
    <w:rsid w:val="00D4197C"/>
    <w:rsid w:val="00D9469A"/>
    <w:rsid w:val="00DD7C8B"/>
    <w:rsid w:val="00E02F4C"/>
    <w:rsid w:val="00E05669"/>
    <w:rsid w:val="00E73FDB"/>
    <w:rsid w:val="00E87A75"/>
    <w:rsid w:val="00E90F64"/>
    <w:rsid w:val="00EA75FD"/>
    <w:rsid w:val="00EB24B6"/>
    <w:rsid w:val="00EB7B9A"/>
    <w:rsid w:val="00F01AA8"/>
    <w:rsid w:val="00F07FD8"/>
    <w:rsid w:val="00F158D1"/>
    <w:rsid w:val="00F20AE6"/>
    <w:rsid w:val="00F675A8"/>
    <w:rsid w:val="00F91E6A"/>
    <w:rsid w:val="00FC2DB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styleId="SemEspaamento">
    <w:name w:val="No Spacing"/>
    <w:uiPriority w:val="1"/>
    <w:qFormat/>
    <w:rsid w:val="00F158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3</cp:revision>
  <cp:lastPrinted>2016-11-23T11:26:00Z</cp:lastPrinted>
  <dcterms:created xsi:type="dcterms:W3CDTF">2016-11-23T15:25:00Z</dcterms:created>
  <dcterms:modified xsi:type="dcterms:W3CDTF">2016-11-23T15:27:00Z</dcterms:modified>
</cp:coreProperties>
</file>